
<file path=[Content_Types].xml><?xml version="1.0" encoding="utf-8"?>
<Types xmlns="http://schemas.openxmlformats.org/package/2006/content-types">
  <Default Extension="bin" ContentType="application/vnd.openxmlformats-officedocument.oleObject"/>
  <Default Extension="png" ContentType="image/png"/>
  <Default Extension="svg" ContentType="image/svg+xml"/>
  <Default Extension="wmf" ContentType="image/x-wmf"/>
  <Default Extension="emf" ContentType="image/x-emf"/>
  <Default Extension="jpeg" ContentType="image/jpeg"/>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rsidR="0074537E" w:rsidRDefault="00C73DB7">
      <w:pPr>
        <w:pStyle w:val="ae"/>
        <w:spacing w:beforeLines="50" w:before="156"/>
        <w:rPr>
          <w:b/>
          <w:bCs/>
          <w:color w:val="FF0000"/>
          <w:sz w:val="21"/>
          <w:szCs w:val="21"/>
        </w:rPr>
      </w:pPr>
      <w:r>
        <w:rPr>
          <w:b/>
          <w:bCs/>
          <w:sz w:val="32"/>
        </w:rPr>
        <w:fldChar w:fldCharType="begin"/>
      </w:r>
      <w:r>
        <w:rPr>
          <w:b/>
          <w:bCs/>
          <w:sz w:val="32"/>
        </w:rPr>
        <w:instrText xml:space="preserve"> MACROBUTTON MTEditEquationSection2 </w:instrText>
      </w:r>
      <w:r>
        <w:rPr>
          <w:rStyle w:val="MTEquationSection"/>
          <w:color w:val="auto"/>
        </w:rPr>
        <w:instrText>Equation Chapter 1 Section 1</w:instrText>
      </w:r>
      <w:r>
        <w:rPr>
          <w:b/>
          <w:bCs/>
          <w:sz w:val="32"/>
        </w:rPr>
        <w:fldChar w:fldCharType="begin"/>
      </w:r>
      <w:r>
        <w:rPr>
          <w:b/>
          <w:bCs/>
          <w:sz w:val="32"/>
        </w:rPr>
        <w:instrText xml:space="preserve"> SEQ MTEqn \r \h \* MERGEFORMAT </w:instrText>
      </w:r>
      <w:r>
        <w:rPr>
          <w:b/>
          <w:bCs/>
          <w:sz w:val="32"/>
        </w:rPr>
        <w:fldChar w:fldCharType="end"/>
      </w:r>
      <w:r>
        <w:rPr>
          <w:b/>
          <w:bCs/>
          <w:sz w:val="32"/>
        </w:rPr>
        <w:fldChar w:fldCharType="begin"/>
      </w:r>
      <w:r>
        <w:rPr>
          <w:b/>
          <w:bCs/>
          <w:sz w:val="32"/>
        </w:rPr>
        <w:instrText xml:space="preserve"> SEQ MTSec \r 1 \h \* MERGEFORMAT </w:instrText>
      </w:r>
      <w:r>
        <w:rPr>
          <w:b/>
          <w:bCs/>
          <w:sz w:val="32"/>
        </w:rPr>
        <w:fldChar w:fldCharType="end"/>
      </w:r>
      <w:r>
        <w:rPr>
          <w:b/>
          <w:bCs/>
          <w:sz w:val="32"/>
        </w:rPr>
        <w:fldChar w:fldCharType="begin"/>
      </w:r>
      <w:r>
        <w:rPr>
          <w:b/>
          <w:bCs/>
          <w:sz w:val="32"/>
        </w:rPr>
        <w:instrText xml:space="preserve"> SEQ MTChap \r 1 \h \* MERGEFORMAT </w:instrText>
      </w:r>
      <w:r>
        <w:rPr>
          <w:b/>
          <w:bCs/>
          <w:sz w:val="32"/>
        </w:rPr>
        <w:fldChar w:fldCharType="end"/>
      </w:r>
      <w:r>
        <w:rPr>
          <w:b/>
          <w:bCs/>
          <w:sz w:val="32"/>
        </w:rPr>
        <w:fldChar w:fldCharType="end"/>
      </w:r>
      <w:r>
        <w:rPr>
          <w:rFonts w:hint="eastAsia"/>
          <w:b/>
          <w:bCs/>
          <w:color w:val="FF0000"/>
          <w:sz w:val="21"/>
          <w:szCs w:val="21"/>
        </w:rPr>
        <w:t>（注：此模板非完整论文，已做删减。只看格式，勿参考内容）</w:t>
      </w:r>
    </w:p>
    <w:p w:rsidR="0074537E" w:rsidRDefault="00C73DB7">
      <w:pPr>
        <w:rPr>
          <w:b/>
          <w:color w:val="FF0000"/>
        </w:rPr>
      </w:pPr>
      <w:r>
        <w:rPr>
          <w:rFonts w:hint="eastAsia"/>
          <w:b/>
          <w:color w:val="FF0000"/>
        </w:rPr>
        <w:t>（特别注意：本刊双盲评审，投稿上</w:t>
      </w:r>
      <w:proofErr w:type="gramStart"/>
      <w:r>
        <w:rPr>
          <w:rFonts w:hint="eastAsia"/>
          <w:b/>
          <w:color w:val="FF0000"/>
        </w:rPr>
        <w:t>传系统</w:t>
      </w:r>
      <w:proofErr w:type="gramEnd"/>
      <w:r>
        <w:rPr>
          <w:rFonts w:hint="eastAsia"/>
          <w:b/>
          <w:color w:val="FF0000"/>
        </w:rPr>
        <w:t>的版本需要隐去作者、单位、基金等信息；初审后寄编辑部的纸稿、以及录用后的修改稿提交时需将信息补全）</w:t>
      </w:r>
    </w:p>
    <w:p w:rsidR="0074537E" w:rsidRDefault="00C73DB7">
      <w:pPr>
        <w:pStyle w:val="ae"/>
        <w:spacing w:before="240" w:afterLines="50" w:after="156"/>
        <w:rPr>
          <w:color w:val="000000"/>
          <w:sz w:val="32"/>
          <w:vertAlign w:val="superscript"/>
        </w:rPr>
      </w:pPr>
      <w:r>
        <w:rPr>
          <w:b/>
          <w:bCs/>
          <w:sz w:val="32"/>
        </w:rPr>
        <w:t>基于</w:t>
      </w:r>
      <w:proofErr w:type="gramStart"/>
      <w:r>
        <w:rPr>
          <w:b/>
          <w:bCs/>
          <w:sz w:val="32"/>
        </w:rPr>
        <w:t>分片区</w:t>
      </w:r>
      <w:proofErr w:type="gramEnd"/>
      <w:r>
        <w:rPr>
          <w:b/>
          <w:bCs/>
          <w:sz w:val="32"/>
        </w:rPr>
        <w:t>块链的车联网</w:t>
      </w:r>
      <w:r>
        <w:rPr>
          <w:rFonts w:hint="eastAsia"/>
          <w:b/>
          <w:bCs/>
          <w:sz w:val="32"/>
        </w:rPr>
        <w:t>数据共享</w:t>
      </w:r>
      <w:r>
        <w:rPr>
          <w:b/>
          <w:bCs/>
          <w:sz w:val="32"/>
        </w:rPr>
        <w:t>方案</w:t>
      </w:r>
      <w:r>
        <w:rPr>
          <w:rFonts w:hint="eastAsia"/>
          <w:b/>
          <w:bCs/>
          <w:sz w:val="32"/>
        </w:rPr>
        <w:t xml:space="preserve"> </w:t>
      </w:r>
      <w:r>
        <w:rPr>
          <w:rFonts w:hint="eastAsia"/>
          <w:color w:val="FF0000"/>
          <w:sz w:val="32"/>
          <w:bdr w:val="single" w:sz="4" w:space="0" w:color="FF0000"/>
        </w:rPr>
        <w:t>题目三号</w:t>
      </w:r>
    </w:p>
    <w:p w:rsidR="0074537E" w:rsidRDefault="00C73DB7">
      <w:pPr>
        <w:rPr>
          <w:color w:val="000000"/>
        </w:rPr>
      </w:pPr>
      <w:r>
        <w:rPr>
          <w:rFonts w:ascii="仿宋_GB2312" w:eastAsia="仿宋_GB2312" w:hint="eastAsia"/>
          <w:sz w:val="28"/>
          <w:szCs w:val="28"/>
        </w:rPr>
        <w:t>陈</w:t>
      </w:r>
      <w:r>
        <w:rPr>
          <w:rFonts w:ascii="仿宋_GB2312" w:eastAsia="仿宋_GB2312" w:hint="eastAsia"/>
          <w:sz w:val="28"/>
          <w:szCs w:val="28"/>
        </w:rPr>
        <w:t>*</w:t>
      </w:r>
      <w:r>
        <w:rPr>
          <w:rFonts w:ascii="仿宋_GB2312" w:eastAsia="仿宋_GB2312" w:hint="eastAsia"/>
          <w:sz w:val="28"/>
          <w:szCs w:val="28"/>
          <w:vertAlign w:val="superscript"/>
        </w:rPr>
        <w:t>1</w:t>
      </w:r>
      <w:r>
        <w:rPr>
          <w:rFonts w:ascii="仿宋_GB2312" w:eastAsia="仿宋_GB2312" w:hint="eastAsia"/>
          <w:sz w:val="28"/>
          <w:szCs w:val="28"/>
        </w:rPr>
        <w:t xml:space="preserve">  </w:t>
      </w:r>
      <w:r>
        <w:rPr>
          <w:rFonts w:ascii="仿宋_GB2312" w:eastAsia="仿宋_GB2312" w:hint="eastAsia"/>
          <w:sz w:val="28"/>
          <w:szCs w:val="28"/>
        </w:rPr>
        <w:t>黄</w:t>
      </w:r>
      <w:r>
        <w:rPr>
          <w:rFonts w:ascii="仿宋_GB2312" w:eastAsia="仿宋_GB2312" w:hint="eastAsia"/>
          <w:sz w:val="28"/>
          <w:szCs w:val="28"/>
        </w:rPr>
        <w:t>*</w:t>
      </w:r>
      <w:r>
        <w:rPr>
          <w:rFonts w:ascii="仿宋_GB2312" w:eastAsia="仿宋_GB2312" w:hint="eastAsia"/>
          <w:sz w:val="28"/>
          <w:szCs w:val="28"/>
        </w:rPr>
        <w:t>鸿</w:t>
      </w:r>
      <w:r>
        <w:rPr>
          <w:rFonts w:ascii="仿宋_GB2312" w:eastAsia="仿宋_GB2312"/>
          <w:sz w:val="28"/>
          <w:szCs w:val="28"/>
          <w:vertAlign w:val="superscript"/>
        </w:rPr>
        <w:t>2</w:t>
      </w:r>
      <w:r>
        <w:rPr>
          <w:rFonts w:ascii="仿宋_GB2312" w:eastAsia="仿宋_GB2312" w:hint="eastAsia"/>
          <w:sz w:val="28"/>
          <w:szCs w:val="28"/>
        </w:rPr>
        <w:t xml:space="preserve"> </w:t>
      </w:r>
      <w:r>
        <w:rPr>
          <w:rFonts w:ascii="仿宋_GB2312" w:eastAsia="仿宋_GB2312"/>
          <w:sz w:val="28"/>
          <w:szCs w:val="28"/>
        </w:rPr>
        <w:t xml:space="preserve"> </w:t>
      </w:r>
      <w:r>
        <w:rPr>
          <w:rFonts w:ascii="仿宋_GB2312" w:eastAsia="仿宋_GB2312" w:hint="eastAsia"/>
          <w:sz w:val="28"/>
          <w:szCs w:val="28"/>
        </w:rPr>
        <w:t>田</w:t>
      </w:r>
      <w:r>
        <w:rPr>
          <w:rFonts w:ascii="仿宋_GB2312" w:eastAsia="仿宋_GB2312" w:hint="eastAsia"/>
          <w:sz w:val="28"/>
          <w:szCs w:val="28"/>
        </w:rPr>
        <w:t>*</w:t>
      </w:r>
      <w:r>
        <w:rPr>
          <w:rFonts w:ascii="仿宋_GB2312" w:eastAsia="仿宋_GB2312" w:hint="eastAsia"/>
          <w:sz w:val="28"/>
          <w:szCs w:val="28"/>
        </w:rPr>
        <w:t>凡</w:t>
      </w:r>
      <w:r>
        <w:rPr>
          <w:rFonts w:ascii="仿宋_GB2312" w:eastAsia="仿宋_GB2312" w:hint="eastAsia"/>
          <w:sz w:val="28"/>
          <w:szCs w:val="28"/>
          <w:vertAlign w:val="superscript"/>
        </w:rPr>
        <w:t>1</w:t>
      </w:r>
      <w:r>
        <w:rPr>
          <w:rFonts w:ascii="仿宋_GB2312" w:eastAsia="仿宋_GB2312" w:hint="eastAsia"/>
          <w:sz w:val="28"/>
          <w:szCs w:val="28"/>
        </w:rPr>
        <w:t xml:space="preserve"> </w:t>
      </w:r>
      <w:r>
        <w:rPr>
          <w:rFonts w:hint="eastAsia"/>
          <w:color w:val="FF0000"/>
          <w:bdr w:val="single" w:sz="4" w:space="0" w:color="FF0000"/>
        </w:rPr>
        <w:t>作者四号宋体</w:t>
      </w:r>
      <w:r>
        <w:rPr>
          <w:rFonts w:hint="eastAsia"/>
          <w:color w:val="0070C0"/>
          <w:bdr w:val="single" w:sz="4" w:space="0" w:color="FF0000"/>
        </w:rPr>
        <w:t>，作者和单位的对应关系标注在作者姓名的右上角</w:t>
      </w:r>
    </w:p>
    <w:p w:rsidR="0074537E" w:rsidRDefault="00C73DB7">
      <w:pPr>
        <w:rPr>
          <w:color w:val="000000"/>
          <w:sz w:val="18"/>
        </w:rPr>
      </w:pPr>
      <w:r>
        <w:rPr>
          <w:rFonts w:hint="eastAsia"/>
          <w:sz w:val="18"/>
          <w:vertAlign w:val="superscript"/>
        </w:rPr>
        <w:t>1</w:t>
      </w:r>
      <w:r>
        <w:rPr>
          <w:rFonts w:hint="eastAsia"/>
          <w:sz w:val="18"/>
        </w:rPr>
        <w:t>（电子科技大学计算机科学与工程学院</w:t>
      </w:r>
      <w:r>
        <w:rPr>
          <w:rFonts w:hint="eastAsia"/>
          <w:sz w:val="18"/>
        </w:rPr>
        <w:t xml:space="preserve"> </w:t>
      </w:r>
      <w:r>
        <w:rPr>
          <w:sz w:val="18"/>
        </w:rPr>
        <w:t xml:space="preserve">  </w:t>
      </w:r>
      <w:r>
        <w:rPr>
          <w:rFonts w:hint="eastAsia"/>
          <w:sz w:val="18"/>
        </w:rPr>
        <w:t>成都</w:t>
      </w:r>
      <w:r>
        <w:rPr>
          <w:rFonts w:hint="eastAsia"/>
          <w:sz w:val="18"/>
        </w:rPr>
        <w:t xml:space="preserve"> </w:t>
      </w:r>
      <w:r>
        <w:rPr>
          <w:sz w:val="18"/>
        </w:rPr>
        <w:t>611731</w:t>
      </w:r>
      <w:r>
        <w:rPr>
          <w:rFonts w:hint="eastAsia"/>
          <w:sz w:val="18"/>
        </w:rPr>
        <w:t>）</w:t>
      </w:r>
      <w:r>
        <w:rPr>
          <w:rFonts w:hint="eastAsia"/>
          <w:color w:val="FF0000"/>
          <w:bdr w:val="single" w:sz="4" w:space="0" w:color="FF0000"/>
        </w:rPr>
        <w:t>单位小五号，</w:t>
      </w:r>
      <w:r>
        <w:rPr>
          <w:rFonts w:hint="eastAsia"/>
          <w:color w:val="0070C0"/>
          <w:bdr w:val="single" w:sz="4" w:space="0" w:color="FF0000"/>
        </w:rPr>
        <w:t>城市若不是省会则写出省份</w:t>
      </w:r>
    </w:p>
    <w:p w:rsidR="0074537E" w:rsidRDefault="00C73DB7">
      <w:pPr>
        <w:rPr>
          <w:color w:val="000000"/>
          <w:sz w:val="18"/>
        </w:rPr>
      </w:pPr>
      <w:r>
        <w:rPr>
          <w:sz w:val="18"/>
          <w:vertAlign w:val="superscript"/>
        </w:rPr>
        <w:t>2</w:t>
      </w:r>
      <w:r>
        <w:rPr>
          <w:rFonts w:hint="eastAsia"/>
          <w:sz w:val="18"/>
        </w:rPr>
        <w:t>（处理器芯片全国重点实验室（中国科学院计算技术研究所）</w:t>
      </w:r>
      <w:r>
        <w:rPr>
          <w:rFonts w:hint="eastAsia"/>
          <w:sz w:val="18"/>
        </w:rPr>
        <w:t xml:space="preserve"> </w:t>
      </w:r>
      <w:r>
        <w:rPr>
          <w:rFonts w:hint="eastAsia"/>
          <w:sz w:val="18"/>
        </w:rPr>
        <w:t>北京</w:t>
      </w:r>
      <w:r>
        <w:rPr>
          <w:rFonts w:hint="eastAsia"/>
          <w:sz w:val="18"/>
        </w:rPr>
        <w:t xml:space="preserve"> 5</w:t>
      </w:r>
      <w:r>
        <w:rPr>
          <w:sz w:val="18"/>
        </w:rPr>
        <w:t>18110</w:t>
      </w:r>
      <w:r>
        <w:rPr>
          <w:rFonts w:hint="eastAsia"/>
          <w:sz w:val="18"/>
        </w:rPr>
        <w:t>）</w:t>
      </w:r>
      <w:r>
        <w:rPr>
          <w:rFonts w:hint="eastAsia"/>
          <w:color w:val="0070C0"/>
          <w:bdr w:val="single" w:sz="4" w:space="0" w:color="FF0000"/>
        </w:rPr>
        <w:t>国家</w:t>
      </w:r>
      <w:r>
        <w:rPr>
          <w:color w:val="0070C0"/>
          <w:bdr w:val="single" w:sz="4" w:space="0" w:color="FF0000"/>
        </w:rPr>
        <w:t>、部级、省级实验室注意</w:t>
      </w:r>
      <w:r>
        <w:rPr>
          <w:rFonts w:hint="eastAsia"/>
          <w:color w:val="0070C0"/>
          <w:bdr w:val="single" w:sz="4" w:space="0" w:color="FF0000"/>
        </w:rPr>
        <w:t>写</w:t>
      </w:r>
      <w:r>
        <w:rPr>
          <w:color w:val="0070C0"/>
          <w:bdr w:val="single" w:sz="4" w:space="0" w:color="FF0000"/>
        </w:rPr>
        <w:t>依托单位</w:t>
      </w:r>
    </w:p>
    <w:p w:rsidR="0074537E" w:rsidRDefault="00C73DB7">
      <w:pPr>
        <w:rPr>
          <w:bdr w:val="single" w:sz="4" w:space="0" w:color="FF0000"/>
        </w:rPr>
      </w:pPr>
      <w:r>
        <w:rPr>
          <w:rFonts w:hint="eastAsia"/>
          <w:sz w:val="18"/>
        </w:rPr>
        <w:t>（</w:t>
      </w:r>
      <w:r>
        <w:rPr>
          <w:sz w:val="18"/>
        </w:rPr>
        <w:t>chenxiao_hey@std.uestc.edu.cn</w:t>
      </w:r>
      <w:r>
        <w:rPr>
          <w:rFonts w:hint="eastAsia"/>
          <w:sz w:val="18"/>
        </w:rPr>
        <w:t>）</w:t>
      </w:r>
      <w:r>
        <w:rPr>
          <w:rFonts w:hint="eastAsia"/>
          <w:color w:val="FF0000"/>
          <w:bdr w:val="single" w:sz="4" w:space="0" w:color="FF0000"/>
        </w:rPr>
        <w:t>小五号，</w:t>
      </w:r>
      <w:r>
        <w:rPr>
          <w:rFonts w:hint="eastAsia"/>
          <w:color w:val="0070C0"/>
          <w:bdr w:val="single" w:sz="4" w:space="0" w:color="FF0000"/>
        </w:rPr>
        <w:t>区别于页脚处通信作者的邮箱</w:t>
      </w:r>
    </w:p>
    <w:p w:rsidR="0074537E" w:rsidRDefault="00C73DB7">
      <w:pPr>
        <w:rPr>
          <w:color w:val="FF0000"/>
          <w:bdr w:val="single" w:sz="4" w:space="0" w:color="FF0000"/>
        </w:rPr>
      </w:pPr>
      <w:r>
        <w:rPr>
          <w:rFonts w:hint="eastAsia"/>
          <w:color w:val="FF0000"/>
          <w:bdr w:val="single" w:sz="4" w:space="0" w:color="FF0000"/>
        </w:rPr>
        <w:t>上述作者及单位信息在上</w:t>
      </w:r>
      <w:proofErr w:type="gramStart"/>
      <w:r>
        <w:rPr>
          <w:rFonts w:hint="eastAsia"/>
          <w:color w:val="FF0000"/>
          <w:bdr w:val="single" w:sz="4" w:space="0" w:color="FF0000"/>
        </w:rPr>
        <w:t>传系统</w:t>
      </w:r>
      <w:proofErr w:type="gramEnd"/>
      <w:r>
        <w:rPr>
          <w:rFonts w:hint="eastAsia"/>
          <w:color w:val="FF0000"/>
          <w:bdr w:val="single" w:sz="4" w:space="0" w:color="FF0000"/>
        </w:rPr>
        <w:t>的</w:t>
      </w:r>
      <w:r>
        <w:rPr>
          <w:rFonts w:hint="eastAsia"/>
          <w:color w:val="FF0000"/>
          <w:highlight w:val="yellow"/>
          <w:bdr w:val="single" w:sz="4" w:space="0" w:color="FF0000"/>
        </w:rPr>
        <w:t>新投稿、待复审稿件中隐去</w:t>
      </w:r>
    </w:p>
    <w:p w:rsidR="0074537E" w:rsidRDefault="00C73DB7">
      <w:pPr>
        <w:pStyle w:val="4"/>
        <w:jc w:val="both"/>
        <w:rPr>
          <w:color w:val="000000"/>
          <w:sz w:val="28"/>
        </w:rPr>
      </w:pPr>
      <w:r>
        <w:rPr>
          <w:sz w:val="28"/>
        </w:rPr>
        <w:t>Internet of Vehicles Data Sharing Scheme via Blockchain Sharding</w:t>
      </w:r>
      <w:r>
        <w:rPr>
          <w:rFonts w:hint="eastAsia"/>
          <w:color w:val="000000"/>
          <w:sz w:val="28"/>
        </w:rPr>
        <w:t xml:space="preserve"> </w:t>
      </w:r>
      <w:r>
        <w:rPr>
          <w:color w:val="FF0000"/>
          <w:bdr w:val="single" w:sz="4" w:space="0" w:color="FF0000"/>
        </w:rPr>
        <w:t>Title</w:t>
      </w:r>
      <w:r>
        <w:rPr>
          <w:rFonts w:hint="eastAsia"/>
          <w:color w:val="FF0000"/>
          <w:bdr w:val="single" w:sz="4" w:space="0" w:color="FF0000"/>
        </w:rPr>
        <w:t>四号</w:t>
      </w:r>
    </w:p>
    <w:p w:rsidR="0074537E" w:rsidRDefault="0074537E"/>
    <w:p w:rsidR="0074537E" w:rsidRDefault="00C73DB7">
      <w:bookmarkStart w:id="1" w:name="_Hlk149681754"/>
      <w:r>
        <w:rPr>
          <w:rFonts w:hint="eastAsia"/>
        </w:rPr>
        <w:t>Chen</w:t>
      </w:r>
      <w:r>
        <w:t>*</w:t>
      </w:r>
      <w:r>
        <w:rPr>
          <w:rFonts w:hint="eastAsia"/>
          <w:vertAlign w:val="superscript"/>
        </w:rPr>
        <w:t>1</w:t>
      </w:r>
      <w:r>
        <w:t xml:space="preserve"> , Huang</w:t>
      </w:r>
      <w:r>
        <w:rPr>
          <w:rFonts w:hint="eastAsia"/>
        </w:rPr>
        <w:t xml:space="preserve"> </w:t>
      </w:r>
      <w:r>
        <w:t>*hong</w:t>
      </w:r>
      <w:r>
        <w:rPr>
          <w:vertAlign w:val="superscript"/>
        </w:rPr>
        <w:t>2</w:t>
      </w:r>
      <w:r>
        <w:t xml:space="preserve"> , Tian </w:t>
      </w:r>
      <w:r>
        <w:rPr>
          <w:rFonts w:hint="eastAsia"/>
        </w:rPr>
        <w:t>Yi</w:t>
      </w:r>
      <w:r>
        <w:t>fan</w:t>
      </w:r>
      <w:r>
        <w:rPr>
          <w:rFonts w:hint="eastAsia"/>
          <w:vertAlign w:val="superscript"/>
        </w:rPr>
        <w:t>1</w:t>
      </w:r>
      <w:r>
        <w:t xml:space="preserve"> </w:t>
      </w:r>
      <w:r>
        <w:rPr>
          <w:color w:val="FF0000"/>
          <w:bdr w:val="single" w:sz="4" w:space="0" w:color="FF0000"/>
        </w:rPr>
        <w:t>Name</w:t>
      </w:r>
      <w:r>
        <w:rPr>
          <w:rFonts w:hint="eastAsia"/>
          <w:color w:val="FF0000"/>
          <w:bdr w:val="single" w:sz="4" w:space="0" w:color="FF0000"/>
        </w:rPr>
        <w:t>五号</w:t>
      </w:r>
    </w:p>
    <w:p w:rsidR="0074537E" w:rsidRDefault="00C73DB7">
      <w:pPr>
        <w:pStyle w:val="DepartCorrespond"/>
        <w:ind w:left="106" w:hanging="106"/>
        <w:rPr>
          <w:sz w:val="18"/>
        </w:rPr>
      </w:pPr>
      <w:r>
        <w:rPr>
          <w:rFonts w:hint="eastAsia"/>
          <w:vertAlign w:val="superscript"/>
        </w:rPr>
        <w:t>1</w:t>
      </w:r>
      <w:r>
        <w:rPr>
          <w:rFonts w:hint="eastAsia"/>
          <w:sz w:val="18"/>
        </w:rPr>
        <w:t>（</w:t>
      </w:r>
      <w:r>
        <w:rPr>
          <w:i/>
          <w:sz w:val="18"/>
        </w:rPr>
        <w:t xml:space="preserve">School of Computer Science and </w:t>
      </w:r>
      <w:r>
        <w:rPr>
          <w:i/>
          <w:sz w:val="18"/>
        </w:rPr>
        <w:t>Engineering</w:t>
      </w:r>
      <w:r>
        <w:rPr>
          <w:rFonts w:hint="eastAsia"/>
          <w:sz w:val="18"/>
        </w:rPr>
        <w:t xml:space="preserve">, </w:t>
      </w:r>
      <w:r>
        <w:rPr>
          <w:i/>
          <w:sz w:val="18"/>
        </w:rPr>
        <w:t>University of Electronic Science and Technology of China</w:t>
      </w:r>
      <w:r>
        <w:rPr>
          <w:rFonts w:hint="eastAsia"/>
          <w:sz w:val="18"/>
        </w:rPr>
        <w:t xml:space="preserve">, </w:t>
      </w:r>
      <w:r>
        <w:rPr>
          <w:rFonts w:hint="eastAsia"/>
          <w:i/>
          <w:sz w:val="18"/>
        </w:rPr>
        <w:t>Chengdu</w:t>
      </w:r>
      <w:r>
        <w:rPr>
          <w:rFonts w:hint="eastAsia"/>
          <w:sz w:val="18"/>
        </w:rPr>
        <w:t xml:space="preserve"> </w:t>
      </w:r>
      <w:r>
        <w:rPr>
          <w:sz w:val="18"/>
        </w:rPr>
        <w:t>611731</w:t>
      </w:r>
      <w:r>
        <w:rPr>
          <w:rFonts w:hint="eastAsia"/>
          <w:sz w:val="18"/>
        </w:rPr>
        <w:t>）</w:t>
      </w:r>
    </w:p>
    <w:p w:rsidR="0074537E" w:rsidRDefault="00C73DB7">
      <w:pPr>
        <w:pStyle w:val="DepartCorrespond"/>
        <w:ind w:left="106" w:hanging="106"/>
        <w:rPr>
          <w:sz w:val="18"/>
        </w:rPr>
      </w:pPr>
      <w:r>
        <w:rPr>
          <w:vertAlign w:val="superscript"/>
        </w:rPr>
        <w:t>2</w:t>
      </w:r>
      <w:r>
        <w:rPr>
          <w:rFonts w:hint="eastAsia"/>
          <w:sz w:val="18"/>
        </w:rPr>
        <w:t>（</w:t>
      </w:r>
      <w:r>
        <w:rPr>
          <w:rFonts w:hint="eastAsia"/>
          <w:i/>
          <w:sz w:val="18"/>
        </w:rPr>
        <w:t xml:space="preserve">State </w:t>
      </w:r>
      <w:r>
        <w:rPr>
          <w:i/>
          <w:sz w:val="18"/>
        </w:rPr>
        <w:t>Key Laboratory of Processors(Institute of Computing, Chinese Academy of Sciences)</w:t>
      </w:r>
      <w:r>
        <w:rPr>
          <w:rFonts w:hint="eastAsia"/>
          <w:i/>
          <w:sz w:val="18"/>
        </w:rPr>
        <w:t xml:space="preserve"> </w:t>
      </w:r>
      <w:r>
        <w:rPr>
          <w:i/>
          <w:sz w:val="18"/>
        </w:rPr>
        <w:t xml:space="preserve">Beijing </w:t>
      </w:r>
      <w:r>
        <w:rPr>
          <w:sz w:val="18"/>
        </w:rPr>
        <w:t>518110</w:t>
      </w:r>
      <w:r>
        <w:rPr>
          <w:rFonts w:hint="eastAsia"/>
          <w:sz w:val="18"/>
        </w:rPr>
        <w:t>）</w:t>
      </w:r>
    </w:p>
    <w:bookmarkEnd w:id="1"/>
    <w:p w:rsidR="0074537E" w:rsidRDefault="00C73DB7">
      <w:pPr>
        <w:rPr>
          <w:color w:val="FF0000"/>
          <w:bdr w:val="single" w:sz="4" w:space="0" w:color="FF0000"/>
        </w:rPr>
      </w:pPr>
      <w:r>
        <w:rPr>
          <w:rFonts w:hint="eastAsia"/>
          <w:color w:val="FF0000"/>
          <w:bdr w:val="single" w:sz="4" w:space="0" w:color="FF0000"/>
        </w:rPr>
        <w:t>上述作者及单位信息在上</w:t>
      </w:r>
      <w:proofErr w:type="gramStart"/>
      <w:r>
        <w:rPr>
          <w:rFonts w:hint="eastAsia"/>
          <w:color w:val="FF0000"/>
          <w:bdr w:val="single" w:sz="4" w:space="0" w:color="FF0000"/>
        </w:rPr>
        <w:t>传系统</w:t>
      </w:r>
      <w:proofErr w:type="gramEnd"/>
      <w:r>
        <w:rPr>
          <w:rFonts w:hint="eastAsia"/>
          <w:color w:val="FF0000"/>
          <w:bdr w:val="single" w:sz="4" w:space="0" w:color="FF0000"/>
        </w:rPr>
        <w:t>的</w:t>
      </w:r>
      <w:r>
        <w:rPr>
          <w:rFonts w:hint="eastAsia"/>
          <w:color w:val="FF0000"/>
          <w:highlight w:val="yellow"/>
          <w:bdr w:val="single" w:sz="4" w:space="0" w:color="FF0000"/>
        </w:rPr>
        <w:t>新投稿、待复审稿件中隐去</w:t>
      </w:r>
    </w:p>
    <w:p w:rsidR="0074537E" w:rsidRDefault="0074537E"/>
    <w:p w:rsidR="0074537E" w:rsidRDefault="00C73DB7">
      <w:pPr>
        <w:rPr>
          <w:szCs w:val="21"/>
        </w:rPr>
      </w:pPr>
      <w:r>
        <w:rPr>
          <w:b/>
          <w:bCs/>
          <w:szCs w:val="21"/>
        </w:rPr>
        <w:t>Abstract</w:t>
      </w:r>
      <w:r>
        <w:rPr>
          <w:szCs w:val="21"/>
        </w:rPr>
        <w:t xml:space="preserve"> </w:t>
      </w:r>
      <w:r>
        <w:t>Efficient and secure data</w:t>
      </w:r>
      <w:r>
        <w:t xml:space="preserve"> sharing is crucial for the profound application of the intelligent </w:t>
      </w:r>
      <w:r>
        <w:rPr>
          <w:rFonts w:hint="eastAsia"/>
          <w:szCs w:val="21"/>
        </w:rPr>
        <w:t>I</w:t>
      </w:r>
      <w:r>
        <w:rPr>
          <w:szCs w:val="21"/>
        </w:rPr>
        <w:t>nternet of vehicles, where</w:t>
      </w:r>
      <w:r>
        <w:t xml:space="preserve"> achieving trusted data sharing between mutually untrusting vehicles has become a major focus of current research. With the characteristics of tamper resistance </w:t>
      </w:r>
      <w:r>
        <w:t xml:space="preserve">and traceability, blockchain has emerged as a primary approach to support data circulation in the intelligent </w:t>
      </w:r>
      <w:r>
        <w:rPr>
          <w:rFonts w:hint="eastAsia"/>
          <w:szCs w:val="21"/>
        </w:rPr>
        <w:t>I</w:t>
      </w:r>
      <w:r>
        <w:rPr>
          <w:szCs w:val="21"/>
        </w:rPr>
        <w:t>nternet of vehicles</w:t>
      </w:r>
      <w:r>
        <w:t xml:space="preserve">. Existing blockchain-based data-sharing solutions for the </w:t>
      </w:r>
      <w:r>
        <w:rPr>
          <w:rFonts w:hint="eastAsia"/>
          <w:szCs w:val="21"/>
        </w:rPr>
        <w:t>I</w:t>
      </w:r>
      <w:r>
        <w:rPr>
          <w:szCs w:val="21"/>
        </w:rPr>
        <w:t>nternet of vehicles</w:t>
      </w:r>
      <w:r>
        <w:t xml:space="preserve"> suffer from low throughput and security vulner</w:t>
      </w:r>
      <w:r>
        <w:t xml:space="preserve">abilities. In this paper, the blockchain sharding approach was introduced, where a machine learning-based sharding algorithm was utilized to partition </w:t>
      </w:r>
      <w:r>
        <w:rPr>
          <w:rFonts w:hint="eastAsia"/>
        </w:rPr>
        <w:t>r</w:t>
      </w:r>
      <w:r>
        <w:t>oad side unit (RSU) with geographical proximity into the same shard and iteratively optimize data-sharin</w:t>
      </w:r>
      <w:r>
        <w:t>g loads within individual shards. This algorithm reduces intra-shard communication latency and subsequently improves throughput while balancing the data-sharing loads among different shards. To prevent bribery attacks within a single shard, a reputation-ba</w:t>
      </w:r>
      <w:r>
        <w:t xml:space="preserve">sed intra-shard consensus protocol and the supervisor mechanism were proposed. The proposed protocol involves the election of RSUs with high reputation to participate in the intra-shard consensus process and dynamically calculates the latest reputation of </w:t>
      </w:r>
      <w:r>
        <w:t>RSUs. High-reputation RSUs are designated supervisors and regularly verify the legitimacy of blocks generated in different shards. Performance evaluation and security analysis demonstrate the scheme enhances the efficiency and security of data sharing in t</w:t>
      </w:r>
      <w:r>
        <w:t xml:space="preserve">he intelligent </w:t>
      </w:r>
      <w:r>
        <w:rPr>
          <w:rFonts w:hint="eastAsia"/>
          <w:szCs w:val="21"/>
        </w:rPr>
        <w:t>I</w:t>
      </w:r>
      <w:r>
        <w:rPr>
          <w:szCs w:val="21"/>
        </w:rPr>
        <w:t>nternet of vehicles</w:t>
      </w:r>
      <w:r>
        <w:t>.</w:t>
      </w:r>
    </w:p>
    <w:p w:rsidR="0074537E" w:rsidRDefault="00C73DB7">
      <w:pPr>
        <w:rPr>
          <w:sz w:val="18"/>
        </w:rPr>
      </w:pPr>
      <w:r>
        <w:rPr>
          <w:color w:val="FF0000"/>
          <w:bdr w:val="single" w:sz="4" w:space="0" w:color="FF0000"/>
        </w:rPr>
        <w:t>Abstract</w:t>
      </w:r>
      <w:r>
        <w:rPr>
          <w:rFonts w:hint="eastAsia"/>
          <w:color w:val="FF0000"/>
          <w:bdr w:val="single" w:sz="4" w:space="0" w:color="FF0000"/>
        </w:rPr>
        <w:t>五号，至少</w:t>
      </w:r>
      <w:r>
        <w:rPr>
          <w:rFonts w:hint="eastAsia"/>
          <w:color w:val="FF0000"/>
          <w:bdr w:val="single" w:sz="4" w:space="0" w:color="FF0000"/>
        </w:rPr>
        <w:t>200</w:t>
      </w:r>
      <w:r>
        <w:rPr>
          <w:rFonts w:hint="eastAsia"/>
          <w:color w:val="FF0000"/>
          <w:bdr w:val="single" w:sz="4" w:space="0" w:color="FF0000"/>
        </w:rPr>
        <w:t>字，否则影响</w:t>
      </w:r>
      <w:r>
        <w:rPr>
          <w:rFonts w:hint="eastAsia"/>
          <w:color w:val="FF0000"/>
          <w:bdr w:val="single" w:sz="4" w:space="0" w:color="FF0000"/>
        </w:rPr>
        <w:t>EI</w:t>
      </w:r>
      <w:r>
        <w:rPr>
          <w:rFonts w:hint="eastAsia"/>
          <w:color w:val="FF0000"/>
          <w:bdr w:val="single" w:sz="4" w:space="0" w:color="FF0000"/>
        </w:rPr>
        <w:t>索引</w:t>
      </w:r>
    </w:p>
    <w:p w:rsidR="0074537E" w:rsidRDefault="00C73DB7">
      <w:pPr>
        <w:rPr>
          <w:szCs w:val="21"/>
        </w:rPr>
      </w:pPr>
      <w:r>
        <w:rPr>
          <w:b/>
          <w:bCs/>
          <w:szCs w:val="21"/>
        </w:rPr>
        <w:t xml:space="preserve">Key </w:t>
      </w:r>
      <w:proofErr w:type="gramStart"/>
      <w:r>
        <w:rPr>
          <w:b/>
          <w:bCs/>
          <w:szCs w:val="21"/>
        </w:rPr>
        <w:t xml:space="preserve">words  </w:t>
      </w:r>
      <w:r>
        <w:rPr>
          <w:szCs w:val="21"/>
        </w:rPr>
        <w:t>Internet</w:t>
      </w:r>
      <w:proofErr w:type="gramEnd"/>
      <w:r>
        <w:rPr>
          <w:szCs w:val="21"/>
        </w:rPr>
        <w:t xml:space="preserve"> of vehicles; blockchain sharding; consensus protocol; supervisor mechanism; data sharing  </w:t>
      </w:r>
    </w:p>
    <w:p w:rsidR="0074537E" w:rsidRDefault="00C73DB7">
      <w:pPr>
        <w:rPr>
          <w:color w:val="000000"/>
        </w:rPr>
      </w:pPr>
      <w:r>
        <w:rPr>
          <w:rFonts w:hint="eastAsia"/>
          <w:color w:val="000000"/>
          <w:szCs w:val="21"/>
        </w:rPr>
        <w:t xml:space="preserve"> </w:t>
      </w:r>
      <w:r>
        <w:rPr>
          <w:rFonts w:hint="eastAsia"/>
          <w:color w:val="000000"/>
          <w:szCs w:val="21"/>
          <w:bdr w:val="single" w:sz="4" w:space="0" w:color="FF0000"/>
        </w:rPr>
        <w:t xml:space="preserve"> </w:t>
      </w:r>
      <w:r>
        <w:rPr>
          <w:rFonts w:hint="eastAsia"/>
          <w:color w:val="FF0000"/>
          <w:bdr w:val="single" w:sz="4" w:space="0" w:color="FF0000"/>
        </w:rPr>
        <w:t>Key words</w:t>
      </w:r>
      <w:r>
        <w:rPr>
          <w:rFonts w:hint="eastAsia"/>
          <w:color w:val="FF0000"/>
          <w:bdr w:val="single" w:sz="4" w:space="0" w:color="FF0000"/>
        </w:rPr>
        <w:t>五号，至少</w:t>
      </w:r>
      <w:r>
        <w:rPr>
          <w:rFonts w:hint="eastAsia"/>
          <w:color w:val="FF0000"/>
          <w:bdr w:val="single" w:sz="4" w:space="0" w:color="FF0000"/>
        </w:rPr>
        <w:t>5</w:t>
      </w:r>
      <w:r>
        <w:rPr>
          <w:rFonts w:hint="eastAsia"/>
          <w:color w:val="FF0000"/>
          <w:bdr w:val="single" w:sz="4" w:space="0" w:color="FF0000"/>
        </w:rPr>
        <w:t>个</w:t>
      </w:r>
    </w:p>
    <w:p w:rsidR="0074537E" w:rsidRDefault="0074537E"/>
    <w:p w:rsidR="0074537E" w:rsidRDefault="00C73DB7">
      <w:pPr>
        <w:rPr>
          <w:color w:val="000000"/>
        </w:rPr>
      </w:pPr>
      <w:r>
        <w:rPr>
          <w:rFonts w:eastAsia="黑体"/>
        </w:rPr>
        <w:t>摘要</w:t>
      </w:r>
      <w:r>
        <w:t xml:space="preserve"> </w:t>
      </w:r>
      <w:r>
        <w:rPr>
          <w:szCs w:val="21"/>
        </w:rPr>
        <w:t xml:space="preserve"> </w:t>
      </w:r>
      <w:r>
        <w:rPr>
          <w:rFonts w:eastAsia="楷体"/>
          <w:szCs w:val="21"/>
        </w:rPr>
        <w:t>高效安全的数据共享对于智能车联网的深度应用至关重要，在相互不信任的车辆之间实现可信的数据共享成为当前研究的热点</w:t>
      </w:r>
      <w:r>
        <w:rPr>
          <w:rFonts w:eastAsia="楷体" w:hint="eastAsia"/>
          <w:szCs w:val="21"/>
        </w:rPr>
        <w:t>。</w:t>
      </w:r>
      <w:r>
        <w:rPr>
          <w:rFonts w:eastAsia="楷体"/>
          <w:szCs w:val="21"/>
        </w:rPr>
        <w:t>区块链技术以其防篡改、可追溯等特点，成为支撑智能车联网数据共享流通的主要</w:t>
      </w:r>
      <w:r>
        <w:rPr>
          <w:rFonts w:eastAsia="楷体"/>
          <w:szCs w:val="21"/>
        </w:rPr>
        <w:lastRenderedPageBreak/>
        <w:t>途径之一</w:t>
      </w:r>
      <w:r>
        <w:rPr>
          <w:rFonts w:eastAsia="楷体" w:hint="eastAsia"/>
          <w:szCs w:val="21"/>
        </w:rPr>
        <w:t>。</w:t>
      </w:r>
      <w:r>
        <w:rPr>
          <w:rFonts w:eastAsia="楷体"/>
          <w:szCs w:val="21"/>
        </w:rPr>
        <w:t>现有基于区块链的车联网数据共享方案，存在吞吐量小，安全性低等不足</w:t>
      </w:r>
      <w:r>
        <w:rPr>
          <w:rFonts w:eastAsia="楷体" w:hint="eastAsia"/>
          <w:szCs w:val="21"/>
        </w:rPr>
        <w:t>。</w:t>
      </w:r>
      <w:r>
        <w:rPr>
          <w:rFonts w:eastAsia="楷体"/>
          <w:szCs w:val="21"/>
        </w:rPr>
        <w:t>引入区块链分片方法，提出基于机器学习的分片算法，将地理位置相近的路侧单元（</w:t>
      </w:r>
      <w:r>
        <w:rPr>
          <w:rFonts w:eastAsia="楷体"/>
          <w:szCs w:val="21"/>
        </w:rPr>
        <w:t>road side unit</w:t>
      </w:r>
      <w:r>
        <w:rPr>
          <w:rFonts w:eastAsia="楷体"/>
          <w:szCs w:val="21"/>
        </w:rPr>
        <w:t>，</w:t>
      </w:r>
      <w:r>
        <w:rPr>
          <w:rFonts w:eastAsia="楷体"/>
          <w:szCs w:val="21"/>
        </w:rPr>
        <w:t>RSU</w:t>
      </w:r>
      <w:r>
        <w:rPr>
          <w:rFonts w:eastAsia="楷体"/>
          <w:szCs w:val="21"/>
        </w:rPr>
        <w:t>）划分到同一分片，并迭代单个分片的数据共享最优负载，降低了片内通信延迟进而提高了吞吐量，平衡了不同分片之间的数据共享负载</w:t>
      </w:r>
      <w:r>
        <w:rPr>
          <w:rFonts w:eastAsia="楷体" w:hint="eastAsia"/>
          <w:szCs w:val="21"/>
        </w:rPr>
        <w:t>。</w:t>
      </w:r>
      <w:r>
        <w:rPr>
          <w:rFonts w:eastAsia="楷体"/>
          <w:szCs w:val="21"/>
        </w:rPr>
        <w:t>为避免单个分片的贿赂攻击，提出了基于声誉的片内共识协议与监督人机制</w:t>
      </w:r>
      <w:r>
        <w:rPr>
          <w:rFonts w:eastAsia="楷体" w:hint="eastAsia"/>
          <w:szCs w:val="21"/>
        </w:rPr>
        <w:t>。</w:t>
      </w:r>
      <w:r>
        <w:rPr>
          <w:rFonts w:eastAsia="楷体"/>
          <w:szCs w:val="21"/>
        </w:rPr>
        <w:t>选举具有高声誉的路侧单元参与片内共识过程，并动态计算路侧单元的最</w:t>
      </w:r>
      <w:r>
        <w:rPr>
          <w:rFonts w:eastAsia="楷体"/>
          <w:szCs w:val="21"/>
        </w:rPr>
        <w:t>新声誉</w:t>
      </w:r>
      <w:r>
        <w:rPr>
          <w:rFonts w:eastAsia="楷体" w:hint="eastAsia"/>
          <w:szCs w:val="21"/>
        </w:rPr>
        <w:t>。</w:t>
      </w:r>
      <w:r>
        <w:rPr>
          <w:rFonts w:eastAsia="楷体"/>
          <w:szCs w:val="21"/>
        </w:rPr>
        <w:t>设定声誉度高的路侧单元担任监督员，监督员可定期对不同分片产生的区块进行合法性验证</w:t>
      </w:r>
      <w:r>
        <w:rPr>
          <w:rFonts w:eastAsia="楷体" w:hint="eastAsia"/>
          <w:szCs w:val="21"/>
        </w:rPr>
        <w:t>。</w:t>
      </w:r>
      <w:r>
        <w:rPr>
          <w:rFonts w:eastAsia="楷体"/>
          <w:szCs w:val="21"/>
        </w:rPr>
        <w:t>通过性能评估和安全性分析，证明方案有助于提升智能车联网数据共享的高效性和安全性</w:t>
      </w:r>
      <w:r>
        <w:rPr>
          <w:rFonts w:eastAsia="楷体" w:hint="eastAsia"/>
          <w:szCs w:val="21"/>
        </w:rPr>
        <w:t>。</w:t>
      </w:r>
      <w:r>
        <w:rPr>
          <w:rFonts w:hint="eastAsia"/>
          <w:color w:val="FF0000"/>
          <w:bdr w:val="single" w:sz="4" w:space="0" w:color="FF0000"/>
        </w:rPr>
        <w:t>摘要五号楷体，</w:t>
      </w:r>
      <w:r>
        <w:rPr>
          <w:rFonts w:hint="eastAsia"/>
          <w:color w:val="FF0000"/>
          <w:bdr w:val="single" w:sz="4" w:space="0" w:color="FF0000"/>
        </w:rPr>
        <w:t>300</w:t>
      </w:r>
      <w:r>
        <w:rPr>
          <w:rFonts w:hint="eastAsia"/>
          <w:color w:val="FF0000"/>
          <w:bdr w:val="single" w:sz="4" w:space="0" w:color="FF0000"/>
        </w:rPr>
        <w:t>字左右</w:t>
      </w:r>
    </w:p>
    <w:p w:rsidR="0074537E" w:rsidRDefault="00C73DB7">
      <w:pPr>
        <w:pStyle w:val="af7"/>
        <w:spacing w:line="360" w:lineRule="auto"/>
        <w:ind w:left="772" w:hanging="772"/>
        <w:rPr>
          <w:sz w:val="21"/>
        </w:rPr>
      </w:pPr>
      <w:r>
        <w:rPr>
          <w:rFonts w:eastAsia="黑体"/>
        </w:rPr>
        <w:t>关键词</w:t>
      </w:r>
      <w:r>
        <w:rPr>
          <w:b/>
          <w:bCs/>
        </w:rPr>
        <w:t xml:space="preserve"> </w:t>
      </w:r>
      <w:r>
        <w:rPr>
          <w:rFonts w:eastAsia="楷体"/>
          <w:sz w:val="21"/>
          <w:szCs w:val="22"/>
        </w:rPr>
        <w:t>车联网；</w:t>
      </w:r>
      <w:proofErr w:type="gramStart"/>
      <w:r>
        <w:rPr>
          <w:rFonts w:eastAsia="楷体"/>
          <w:sz w:val="21"/>
          <w:szCs w:val="22"/>
        </w:rPr>
        <w:t>分片区</w:t>
      </w:r>
      <w:proofErr w:type="gramEnd"/>
      <w:r>
        <w:rPr>
          <w:rFonts w:eastAsia="楷体"/>
          <w:sz w:val="21"/>
          <w:szCs w:val="22"/>
        </w:rPr>
        <w:t>块链；共识协议；监督人机制；数据共享</w:t>
      </w:r>
      <w:r>
        <w:rPr>
          <w:rFonts w:eastAsia="楷体" w:hint="eastAsia"/>
          <w:sz w:val="21"/>
          <w:szCs w:val="22"/>
        </w:rPr>
        <w:t xml:space="preserve"> </w:t>
      </w:r>
      <w:r>
        <w:rPr>
          <w:rFonts w:hint="eastAsia"/>
          <w:color w:val="FF0000"/>
          <w:sz w:val="21"/>
          <w:bdr w:val="single" w:sz="4" w:space="0" w:color="FF0000"/>
        </w:rPr>
        <w:t>关键词五号楷体，不少于</w:t>
      </w:r>
      <w:r>
        <w:rPr>
          <w:rFonts w:hint="eastAsia"/>
          <w:color w:val="FF0000"/>
          <w:sz w:val="21"/>
          <w:bdr w:val="single" w:sz="4" w:space="0" w:color="FF0000"/>
        </w:rPr>
        <w:t>5</w:t>
      </w:r>
      <w:r>
        <w:rPr>
          <w:rFonts w:hint="eastAsia"/>
          <w:color w:val="FF0000"/>
          <w:sz w:val="21"/>
          <w:bdr w:val="single" w:sz="4" w:space="0" w:color="FF0000"/>
        </w:rPr>
        <w:t>个</w:t>
      </w:r>
    </w:p>
    <w:p w:rsidR="0074537E" w:rsidRDefault="00C73DB7">
      <w:pPr>
        <w:rPr>
          <w:sz w:val="18"/>
        </w:rPr>
        <w:sectPr w:rsidR="0074537E">
          <w:headerReference w:type="even" r:id="rId8"/>
          <w:headerReference w:type="default" r:id="rId9"/>
          <w:footerReference w:type="even" r:id="rId10"/>
          <w:footerReference w:type="default" r:id="rId11"/>
          <w:headerReference w:type="first" r:id="rId12"/>
          <w:footerReference w:type="first" r:id="rId13"/>
          <w:pgSz w:w="11906" w:h="16838"/>
          <w:pgMar w:top="1021" w:right="964" w:bottom="851" w:left="964" w:header="851" w:footer="992" w:gutter="0"/>
          <w:cols w:space="720"/>
          <w:titlePg/>
          <w:docGrid w:type="linesAndChars" w:linePitch="312"/>
        </w:sectPr>
      </w:pPr>
      <w:r>
        <w:rPr>
          <w:rFonts w:eastAsia="黑体"/>
        </w:rPr>
        <w:t>中图法分类号</w:t>
      </w:r>
      <w:r>
        <w:t xml:space="preserve"> TP311.13</w:t>
      </w:r>
      <w:r>
        <w:t>；</w:t>
      </w:r>
      <w:r>
        <w:t xml:space="preserve">TP309 </w:t>
      </w:r>
    </w:p>
    <w:p w:rsidR="0074537E" w:rsidRDefault="0074537E">
      <w:pPr>
        <w:pStyle w:val="a6"/>
        <w:ind w:firstLineChars="0" w:firstLine="0"/>
        <w:sectPr w:rsidR="0074537E">
          <w:headerReference w:type="default" r:id="rId14"/>
          <w:type w:val="continuous"/>
          <w:pgSz w:w="11906" w:h="16838"/>
          <w:pgMar w:top="1021" w:right="964" w:bottom="851" w:left="964" w:header="851" w:footer="992" w:gutter="0"/>
          <w:cols w:space="720"/>
          <w:docGrid w:type="linesAndChars" w:linePitch="312"/>
        </w:sectPr>
      </w:pPr>
    </w:p>
    <w:p w:rsidR="0074537E" w:rsidRDefault="00C73DB7">
      <w:pPr>
        <w:pStyle w:val="a6"/>
        <w:rPr>
          <w:bCs/>
          <w:color w:val="FF0000"/>
          <w:bdr w:val="single" w:sz="4" w:space="0" w:color="FF0000"/>
        </w:rPr>
      </w:pPr>
      <w:r>
        <w:rPr>
          <w:rFonts w:hint="eastAsia"/>
          <w:bCs/>
          <w:color w:val="FF0000"/>
          <w:bdr w:val="single" w:sz="4" w:space="0" w:color="FF0000"/>
        </w:rPr>
        <w:t>正文五号宋体</w:t>
      </w:r>
    </w:p>
    <w:p w:rsidR="0074537E" w:rsidRDefault="00C73DB7">
      <w:pPr>
        <w:pStyle w:val="a6"/>
        <w:rPr>
          <w:color w:val="000000"/>
        </w:rPr>
      </w:pPr>
      <w:r>
        <w:t>随着车联网中车辆数量的不断增加，车辆之间数据共享交换的速度和频率越来越高，安全高效的智能车联网数据共享方案已成为研究热点</w:t>
      </w:r>
      <w:r>
        <w:rPr>
          <w:rFonts w:hint="eastAsia"/>
        </w:rPr>
        <w:t>。</w:t>
      </w:r>
      <w:r>
        <w:t>其中，基于区块链的方案持续涌现，成为车联网数据共享的重要途径</w:t>
      </w:r>
      <w:r>
        <w:rPr>
          <w:rFonts w:hint="eastAsia"/>
        </w:rPr>
        <w:t>。</w:t>
      </w:r>
      <w:r>
        <w:t>目前，基于区块链的车联网数据共享方案主要有：基于区块链的联邦学习数据共享方案</w:t>
      </w:r>
      <w:r>
        <w:rPr>
          <w:highlight w:val="yellow"/>
          <w:vertAlign w:val="superscript"/>
        </w:rPr>
        <w:t>[1-2]</w:t>
      </w:r>
      <w:r>
        <w:t>，使用区块链代替联邦学习中的中心化服务器，提出了面向分布式终端的去中心化数据共享架构与系统</w:t>
      </w:r>
      <w:r>
        <w:rPr>
          <w:rFonts w:hint="eastAsia"/>
        </w:rPr>
        <w:t>。</w:t>
      </w:r>
      <w:r>
        <w:t>基于新型共识协议的数据共享方案</w:t>
      </w:r>
      <w:r>
        <w:rPr>
          <w:highlight w:val="yellow"/>
          <w:vertAlign w:val="superscript"/>
        </w:rPr>
        <w:t>[3-4]</w:t>
      </w:r>
      <w:r>
        <w:t>，针对不断变化的车联网环境，提出适用于不同场景的共识机制</w:t>
      </w:r>
      <w:r>
        <w:rPr>
          <w:rFonts w:hint="eastAsia"/>
        </w:rPr>
        <w:t>。</w:t>
      </w:r>
      <w:r>
        <w:t>基于区块链访问控制的数据共享方案</w:t>
      </w:r>
      <w:r>
        <w:rPr>
          <w:highlight w:val="yellow"/>
          <w:vertAlign w:val="superscript"/>
        </w:rPr>
        <w:t>[5-6]</w:t>
      </w:r>
      <w:r>
        <w:t>，提出新的加密方式实现对区块的细粒度访问控制</w:t>
      </w:r>
      <w:r>
        <w:rPr>
          <w:rFonts w:hint="eastAsia"/>
        </w:rPr>
        <w:t>。</w:t>
      </w:r>
      <w:r>
        <w:t>以上方法所使用的区块链系统吞吐量较为有限，难以应对未来智能车联网中海量数据共享需求</w:t>
      </w:r>
      <w:r>
        <w:rPr>
          <w:rFonts w:hint="eastAsia"/>
        </w:rPr>
        <w:t>。</w:t>
      </w:r>
      <w:r>
        <w:rPr>
          <w:rFonts w:hint="eastAsia"/>
          <w:bCs/>
          <w:color w:val="FF0000"/>
          <w:bdr w:val="single" w:sz="4" w:space="0" w:color="FF0000"/>
        </w:rPr>
        <w:t>参</w:t>
      </w:r>
      <w:r>
        <w:rPr>
          <w:rFonts w:hint="eastAsia"/>
          <w:bCs/>
          <w:color w:val="FF0000"/>
          <w:bdr w:val="single" w:sz="4" w:space="0" w:color="FF0000"/>
        </w:rPr>
        <w:t>考文献全文顺序标引（</w:t>
      </w:r>
      <w:proofErr w:type="gramStart"/>
      <w:r>
        <w:rPr>
          <w:rFonts w:hint="eastAsia"/>
          <w:bCs/>
          <w:color w:val="FF0000"/>
          <w:bdr w:val="single" w:sz="4" w:space="0" w:color="FF0000"/>
        </w:rPr>
        <w:t>含图和</w:t>
      </w:r>
      <w:proofErr w:type="gramEnd"/>
      <w:r>
        <w:rPr>
          <w:rFonts w:hint="eastAsia"/>
          <w:bCs/>
          <w:color w:val="FF0000"/>
          <w:bdr w:val="single" w:sz="4" w:space="0" w:color="FF0000"/>
        </w:rPr>
        <w:t>表）</w:t>
      </w:r>
    </w:p>
    <w:p w:rsidR="0074537E" w:rsidRDefault="00C73DB7">
      <w:pPr>
        <w:pStyle w:val="a6"/>
        <w:ind w:firstLineChars="200" w:firstLine="420"/>
      </w:pPr>
      <w:r>
        <w:t>区块链分片技术</w:t>
      </w:r>
      <w:r>
        <w:rPr>
          <w:vertAlign w:val="superscript"/>
        </w:rPr>
        <w:t>[7]</w:t>
      </w:r>
      <w:r>
        <w:t>旨在提高吞吐量以实现区块链系统的可扩展性</w:t>
      </w:r>
      <w:r>
        <w:rPr>
          <w:rFonts w:hint="eastAsia"/>
        </w:rPr>
        <w:t>。</w:t>
      </w:r>
      <w:r>
        <w:t>它将区块链网络节点分成多个分片（</w:t>
      </w:r>
      <w:r>
        <w:t>shard</w:t>
      </w:r>
      <w:r>
        <w:t>），每个分片只需要处理一部分交易数据，多个分片并行执行．主要的</w:t>
      </w:r>
      <w:proofErr w:type="gramStart"/>
      <w:r>
        <w:t>分片区</w:t>
      </w:r>
      <w:proofErr w:type="gramEnd"/>
      <w:r>
        <w:t>块链技术，如</w:t>
      </w:r>
      <w:r>
        <w:t>Elastico</w:t>
      </w:r>
      <w:r>
        <w:rPr>
          <w:vertAlign w:val="superscript"/>
        </w:rPr>
        <w:t>[8]</w:t>
      </w:r>
      <w:r>
        <w:rPr>
          <w:rFonts w:hint="eastAsia"/>
        </w:rPr>
        <w:t>，</w:t>
      </w:r>
      <w:r>
        <w:t>RapidChain</w:t>
      </w:r>
      <w:r>
        <w:rPr>
          <w:vertAlign w:val="superscript"/>
        </w:rPr>
        <w:t>[9]</w:t>
      </w:r>
      <w:r>
        <w:rPr>
          <w:rFonts w:hint="eastAsia"/>
        </w:rPr>
        <w:t>，</w:t>
      </w:r>
      <w:r>
        <w:t>OmniLedger</w:t>
      </w:r>
      <w:r>
        <w:rPr>
          <w:vertAlign w:val="superscript"/>
        </w:rPr>
        <w:t>[10]</w:t>
      </w:r>
      <w:r>
        <w:rPr>
          <w:rFonts w:hint="eastAsia"/>
        </w:rPr>
        <w:t>，</w:t>
      </w:r>
      <w:r>
        <w:t>ChainSpace</w:t>
      </w:r>
      <w:r>
        <w:rPr>
          <w:vertAlign w:val="superscript"/>
        </w:rPr>
        <w:t>[11]</w:t>
      </w:r>
      <w:r>
        <w:rPr>
          <w:rFonts w:hint="eastAsia"/>
        </w:rPr>
        <w:t>，</w:t>
      </w:r>
      <w:r>
        <w:t>MVCom</w:t>
      </w:r>
      <w:r>
        <w:rPr>
          <w:vertAlign w:val="superscript"/>
        </w:rPr>
        <w:t>[12]</w:t>
      </w:r>
      <w:r>
        <w:t>，在提升系统吞吐量的同时，为了保证分片的安全性，采用了多种密码技术将区块链节点随机分配到各个分片中，以抵御敌手对片内节点的贿赂，防止片内恶意节点数量超过单个分片安全阈</w:t>
      </w:r>
      <w:r>
        <w:t>值</w:t>
      </w:r>
      <w:r>
        <w:rPr>
          <w:rFonts w:hint="eastAsia"/>
        </w:rPr>
        <w:t>。</w:t>
      </w:r>
    </w:p>
    <w:p w:rsidR="0074537E" w:rsidRDefault="00C73DB7">
      <w:pPr>
        <w:pStyle w:val="a6"/>
        <w:ind w:firstLineChars="200" w:firstLine="420"/>
      </w:pPr>
      <w:r>
        <w:t>将区块链验证节点随机地分配到不同分片，在理论上能最大程度的保证</w:t>
      </w:r>
      <w:proofErr w:type="gramStart"/>
      <w:r>
        <w:t>分片区</w:t>
      </w:r>
      <w:proofErr w:type="gramEnd"/>
      <w:r>
        <w:t>块链的安全性，然而难以适配实际的车联网应用环境，原因在于：</w:t>
      </w:r>
      <w:r>
        <w:rPr>
          <w:rFonts w:hint="eastAsia"/>
        </w:rPr>
        <w:t>……</w:t>
      </w:r>
      <w:r>
        <w:t>因此，亟需适用于实际车联网应用的区块链分片方案，该方案面临以下挑战：</w:t>
      </w:r>
    </w:p>
    <w:p w:rsidR="0074537E" w:rsidRDefault="00C73DB7">
      <w:pPr>
        <w:pStyle w:val="a6"/>
        <w:ind w:firstLineChars="200" w:firstLine="420"/>
      </w:pPr>
      <w:r>
        <w:t>1</w:t>
      </w:r>
      <w:r>
        <w:t>）现有的分片算法缺乏实现片内节点距离相近</w:t>
      </w:r>
      <w:proofErr w:type="gramStart"/>
      <w:r>
        <w:t>与片间负载</w:t>
      </w:r>
      <w:proofErr w:type="gramEnd"/>
      <w:r>
        <w:t>均衡的能力，仅能够取得这</w:t>
      </w:r>
      <w:r>
        <w:rPr>
          <w:rFonts w:hint="eastAsia"/>
        </w:rPr>
        <w:t>2</w:t>
      </w:r>
      <w:r>
        <w:t>个要素中单一目标的较优解，无法同时优化</w:t>
      </w:r>
      <w:r>
        <w:rPr>
          <w:rFonts w:hint="eastAsia"/>
        </w:rPr>
        <w:t>2</w:t>
      </w:r>
      <w:r>
        <w:t>个要素；</w:t>
      </w:r>
    </w:p>
    <w:p w:rsidR="0074537E" w:rsidRDefault="00C73DB7">
      <w:pPr>
        <w:pStyle w:val="a6"/>
        <w:ind w:firstLineChars="200" w:firstLine="420"/>
      </w:pPr>
      <w:r>
        <w:t>2</w:t>
      </w:r>
      <w:r>
        <w:t>）各个分片内恶意路侧单元的数量未知，当分片内的恶意</w:t>
      </w:r>
      <w:r>
        <w:t>RSU</w:t>
      </w:r>
      <w:r>
        <w:t>数量过多时，由恶意</w:t>
      </w:r>
      <w:r>
        <w:t>RSU</w:t>
      </w:r>
      <w:r>
        <w:t>主导的共识所产生的区块上链；</w:t>
      </w:r>
    </w:p>
    <w:p w:rsidR="0074537E" w:rsidRDefault="00C73DB7">
      <w:pPr>
        <w:pStyle w:val="a6"/>
        <w:ind w:firstLineChars="200" w:firstLine="420"/>
      </w:pPr>
      <w:r>
        <w:t>3</w:t>
      </w:r>
      <w:r>
        <w:t>）为保证分片系统安全性，现有方案需要定期对各个分片实行轮换和置乱等节点重新配置，带来了节点额外数据下载开销；且需要维持较大的单个片内节点数量，降低了片内共识过程效率</w:t>
      </w:r>
      <w:r>
        <w:rPr>
          <w:rFonts w:hint="eastAsia"/>
        </w:rPr>
        <w:t>。</w:t>
      </w:r>
    </w:p>
    <w:p w:rsidR="0074537E" w:rsidRDefault="00C73DB7">
      <w:pPr>
        <w:pStyle w:val="a6"/>
        <w:ind w:firstLineChars="200" w:firstLine="420"/>
      </w:pPr>
      <w:r>
        <w:t>针对上述挑战，本文设计了一种基于</w:t>
      </w:r>
      <w:proofErr w:type="gramStart"/>
      <w:r>
        <w:t>分片区</w:t>
      </w:r>
      <w:proofErr w:type="gramEnd"/>
      <w:r>
        <w:t>块链的车联网数据共享方案</w:t>
      </w:r>
      <w:r>
        <w:rPr>
          <w:rFonts w:hint="eastAsia"/>
        </w:rPr>
        <w:t>。</w:t>
      </w:r>
      <w:r>
        <w:t>主要贡献包括</w:t>
      </w:r>
      <w:r>
        <w:rPr>
          <w:rFonts w:hint="eastAsia"/>
        </w:rPr>
        <w:t>3</w:t>
      </w:r>
      <w:r>
        <w:t>个方面：</w:t>
      </w:r>
    </w:p>
    <w:p w:rsidR="0074537E" w:rsidRDefault="00C73DB7">
      <w:pPr>
        <w:pStyle w:val="a6"/>
        <w:ind w:firstLineChars="200" w:firstLine="420"/>
      </w:pPr>
      <w:r>
        <w:t>1</w:t>
      </w:r>
      <w:r>
        <w:t>）提出了一种基于机器学习的分片算法，该算法基于聚类实现片内节点在地理位置上的紧凑分布，借助平衡损失实现分片间在负载上的均匀分布，实现高吞吐量的车</w:t>
      </w:r>
      <w:proofErr w:type="gramStart"/>
      <w:r>
        <w:t>联网区</w:t>
      </w:r>
      <w:proofErr w:type="gramEnd"/>
      <w:r>
        <w:t>块链架构；</w:t>
      </w:r>
    </w:p>
    <w:p w:rsidR="0074537E" w:rsidRDefault="00C73DB7">
      <w:pPr>
        <w:pStyle w:val="a6"/>
        <w:ind w:firstLineChars="200" w:firstLine="420"/>
      </w:pPr>
      <w:r>
        <w:t>2</w:t>
      </w:r>
      <w:r>
        <w:t>）提出了基于声誉的片内共识协议，通过片内各个</w:t>
      </w:r>
      <w:r>
        <w:t>RSU</w:t>
      </w:r>
      <w:proofErr w:type="gramStart"/>
      <w:r>
        <w:t>参与共识</w:t>
      </w:r>
      <w:proofErr w:type="gramEnd"/>
      <w:r>
        <w:t>的行为评估其声誉，高于设定的声誉</w:t>
      </w:r>
      <w:r>
        <w:t>阈值的</w:t>
      </w:r>
      <w:r>
        <w:t>RSU</w:t>
      </w:r>
      <w:r>
        <w:t>可参与片内共识，确保高声誉节点主导片内共识，抵御片内恶意</w:t>
      </w:r>
      <w:r>
        <w:t>RSU</w:t>
      </w:r>
      <w:r>
        <w:t>数量过多导致的安全问题；</w:t>
      </w:r>
    </w:p>
    <w:p w:rsidR="0074537E" w:rsidRDefault="00C73DB7">
      <w:pPr>
        <w:pStyle w:val="a6"/>
        <w:ind w:firstLineChars="200" w:firstLine="420"/>
      </w:pPr>
      <w:r>
        <w:t>3</w:t>
      </w:r>
      <w:r>
        <w:t>）提出了监督人机制，选取声誉度较高的节点作为监督人，可以随机、定期验证不同分片节点交易验证的合法性，降低了对片内节点数量较大的要求，对提升分片系统的安全和效率都有重要作用</w:t>
      </w:r>
      <w:r>
        <w:rPr>
          <w:rFonts w:hint="eastAsia"/>
        </w:rPr>
        <w:t>。</w:t>
      </w:r>
    </w:p>
    <w:p w:rsidR="0074537E" w:rsidRDefault="00C73DB7">
      <w:pPr>
        <w:pStyle w:val="2"/>
        <w:spacing w:after="120" w:line="240" w:lineRule="auto"/>
        <w:rPr>
          <w:color w:val="FF0000"/>
          <w:sz w:val="24"/>
          <w:bdr w:val="single" w:sz="4" w:space="0" w:color="FF0000"/>
        </w:rPr>
      </w:pPr>
      <w:r>
        <w:rPr>
          <w:rFonts w:ascii="黑体" w:hAnsi="黑体"/>
          <w:sz w:val="24"/>
        </w:rPr>
        <w:t>1</w:t>
      </w:r>
      <w:r>
        <w:rPr>
          <w:rFonts w:ascii="Times New Roman" w:hAnsi="Times New Roman"/>
          <w:sz w:val="24"/>
        </w:rPr>
        <w:t xml:space="preserve"> </w:t>
      </w:r>
      <w:r>
        <w:rPr>
          <w:rFonts w:ascii="Times New Roman" w:hAnsi="Times New Roman"/>
          <w:sz w:val="24"/>
        </w:rPr>
        <w:t>相关工作</w:t>
      </w:r>
      <w:r>
        <w:rPr>
          <w:rFonts w:hint="eastAsia"/>
          <w:color w:val="FF0000"/>
          <w:sz w:val="24"/>
          <w:bdr w:val="single" w:sz="4" w:space="0" w:color="FF0000"/>
        </w:rPr>
        <w:t>一级标题小四黑</w:t>
      </w:r>
    </w:p>
    <w:p w:rsidR="0074537E" w:rsidRDefault="00C73DB7">
      <w:pPr>
        <w:pStyle w:val="2"/>
        <w:spacing w:after="120" w:line="240" w:lineRule="auto"/>
        <w:rPr>
          <w:sz w:val="24"/>
        </w:rPr>
      </w:pPr>
      <w:r>
        <w:rPr>
          <w:rFonts w:hint="eastAsia"/>
          <w:color w:val="FF0000"/>
          <w:sz w:val="21"/>
          <w:bdr w:val="single" w:sz="4" w:space="0" w:color="FF0000"/>
        </w:rPr>
        <w:t>相关工作中也要注意介绍国内的最新进展，建议阅读本刊近</w:t>
      </w:r>
      <w:r>
        <w:rPr>
          <w:rFonts w:hint="eastAsia"/>
          <w:color w:val="FF0000"/>
          <w:sz w:val="21"/>
          <w:bdr w:val="single" w:sz="4" w:space="0" w:color="FF0000"/>
        </w:rPr>
        <w:t>2</w:t>
      </w:r>
      <w:r>
        <w:rPr>
          <w:color w:val="FF0000"/>
          <w:sz w:val="21"/>
          <w:bdr w:val="single" w:sz="4" w:space="0" w:color="FF0000"/>
        </w:rPr>
        <w:t>-3</w:t>
      </w:r>
      <w:r>
        <w:rPr>
          <w:rFonts w:hint="eastAsia"/>
          <w:color w:val="FF0000"/>
          <w:sz w:val="21"/>
          <w:bdr w:val="single" w:sz="4" w:space="0" w:color="FF0000"/>
        </w:rPr>
        <w:t>年的相关文献，并在实验中与最先进的方法进行对比。</w:t>
      </w:r>
    </w:p>
    <w:p w:rsidR="0074537E" w:rsidRDefault="00C73DB7">
      <w:pPr>
        <w:ind w:firstLine="420"/>
      </w:pPr>
      <w:r>
        <w:t>区块链是一种去中心化的分布式账本技术，通过将交易记录按照时间顺序连接成块，并使用密码学方法保证数据的</w:t>
      </w:r>
      <w:r>
        <w:t>安全性和完整性，实现了可信、不可篡改的数据存储</w:t>
      </w:r>
      <w:r>
        <w:rPr>
          <w:rFonts w:hint="eastAsia"/>
        </w:rPr>
        <w:t>。</w:t>
      </w:r>
      <w:r>
        <w:t>将区块链技术应用于智能车联网，为车联网提供了去中心化的数据共享方式，减少了单点</w:t>
      </w:r>
      <w:r>
        <w:lastRenderedPageBreak/>
        <w:t>故障的风险</w:t>
      </w:r>
      <w:r>
        <w:rPr>
          <w:rFonts w:hint="eastAsia"/>
        </w:rPr>
        <w:t>。</w:t>
      </w:r>
      <w:r>
        <w:t>在提升性能方面，文献</w:t>
      </w:r>
      <w:r>
        <w:t>[13]</w:t>
      </w:r>
      <w:r>
        <w:t>提出了一种车</w:t>
      </w:r>
      <w:proofErr w:type="gramStart"/>
      <w:r>
        <w:t>联网区</w:t>
      </w:r>
      <w:proofErr w:type="gramEnd"/>
      <w:r>
        <w:t>块链资源管理方案，通过优化</w:t>
      </w:r>
      <w:r>
        <w:t>RSU</w:t>
      </w:r>
      <w:r>
        <w:t>和利用车辆的计算资源来提升吞吐量</w:t>
      </w:r>
      <w:r>
        <w:rPr>
          <w:rFonts w:hint="eastAsia"/>
        </w:rPr>
        <w:t>。</w:t>
      </w:r>
      <w:r>
        <w:t>文献</w:t>
      </w:r>
      <w:r>
        <w:t>[14]</w:t>
      </w:r>
      <w:r>
        <w:t>设计了一种增强的委托权益证明（</w:t>
      </w:r>
      <w:r>
        <w:rPr>
          <w:rFonts w:hint="eastAsia"/>
        </w:rPr>
        <w:t>d</w:t>
      </w:r>
      <w:r>
        <w:t>elegated proof of stake</w:t>
      </w:r>
      <w:r>
        <w:rPr>
          <w:rFonts w:hint="eastAsia"/>
        </w:rPr>
        <w:t>，</w:t>
      </w:r>
      <w:r>
        <w:t>DPoS</w:t>
      </w:r>
      <w:r>
        <w:t>）共识</w:t>
      </w:r>
      <w:r>
        <w:rPr>
          <w:rFonts w:hint="eastAsia"/>
        </w:rPr>
        <w:t>协议</w:t>
      </w:r>
      <w:r>
        <w:t>，加速了交易确认同时缩短了数据共享时间，有效提升了车联网系统的吞吐量</w:t>
      </w:r>
      <w:r>
        <w:rPr>
          <w:rFonts w:hint="eastAsia"/>
        </w:rPr>
        <w:t>。</w:t>
      </w:r>
      <w:r>
        <w:t>文献</w:t>
      </w:r>
      <w:r>
        <w:t>[15]</w:t>
      </w:r>
      <w:r>
        <w:t>提出了一种新型的区块验证方法，每个节点存储自身的交易验证记录，如果之前</w:t>
      </w:r>
      <w:r>
        <w:t>已验证过发送节点的区块，就简化验证过程，从而提升系统性能</w:t>
      </w:r>
      <w:r>
        <w:rPr>
          <w:rFonts w:hint="eastAsia"/>
        </w:rPr>
        <w:t>。……</w:t>
      </w:r>
    </w:p>
    <w:p w:rsidR="0074537E" w:rsidRDefault="00C73DB7">
      <w:pPr>
        <w:ind w:firstLine="420"/>
      </w:pPr>
      <w:r>
        <w:rPr>
          <w:rFonts w:hint="eastAsia"/>
        </w:rPr>
        <w:t>……现有的区块链分片方案，一般从分片节点的随机分配以保障安全性</w:t>
      </w:r>
      <w:r>
        <w:rPr>
          <w:vertAlign w:val="superscript"/>
        </w:rPr>
        <w:t>[8-12]</w:t>
      </w:r>
      <w:r>
        <w:rPr>
          <w:rFonts w:hint="eastAsia"/>
        </w:rPr>
        <w:t>、降低跨分片开销以提升吞吐量</w:t>
      </w:r>
      <w:r>
        <w:rPr>
          <w:vertAlign w:val="superscript"/>
        </w:rPr>
        <w:t>[20-22]</w:t>
      </w:r>
      <w:r>
        <w:rPr>
          <w:rFonts w:hint="eastAsia"/>
        </w:rPr>
        <w:t>、分片之间负载</w:t>
      </w:r>
      <w:proofErr w:type="gramStart"/>
      <w:r>
        <w:rPr>
          <w:rFonts w:hint="eastAsia"/>
        </w:rPr>
        <w:t>均衡以</w:t>
      </w:r>
      <w:proofErr w:type="gramEnd"/>
      <w:r>
        <w:rPr>
          <w:rFonts w:hint="eastAsia"/>
        </w:rPr>
        <w:t>避免热点分片</w:t>
      </w:r>
      <w:r>
        <w:rPr>
          <w:vertAlign w:val="superscript"/>
        </w:rPr>
        <w:t>[12</w:t>
      </w:r>
      <w:r>
        <w:rPr>
          <w:rFonts w:hint="eastAsia"/>
          <w:vertAlign w:val="superscript"/>
        </w:rPr>
        <w:t>,</w:t>
      </w:r>
      <w:r>
        <w:rPr>
          <w:vertAlign w:val="superscript"/>
        </w:rPr>
        <w:t>23-25]</w:t>
      </w:r>
      <w:r>
        <w:rPr>
          <w:rFonts w:hint="eastAsia"/>
        </w:rPr>
        <w:t>、分片安全与效率平衡</w:t>
      </w:r>
      <w:r>
        <w:rPr>
          <w:vertAlign w:val="superscript"/>
        </w:rPr>
        <w:t>[26-27]</w:t>
      </w:r>
      <w:r>
        <w:rPr>
          <w:rFonts w:hint="eastAsia"/>
        </w:rPr>
        <w:t>、智能合约分片</w:t>
      </w:r>
      <w:r>
        <w:rPr>
          <w:vertAlign w:val="superscript"/>
        </w:rPr>
        <w:t>[28-29]</w:t>
      </w:r>
      <w:r>
        <w:rPr>
          <w:rFonts w:hint="eastAsia"/>
        </w:rPr>
        <w:t>等多个方面开展研究。</w:t>
      </w:r>
    </w:p>
    <w:p w:rsidR="0074537E" w:rsidRDefault="00C73DB7">
      <w:pPr>
        <w:ind w:firstLine="420"/>
        <w:rPr>
          <w:color w:val="000000"/>
        </w:rPr>
      </w:pPr>
      <w:r>
        <w:rPr>
          <w:rFonts w:hint="eastAsia"/>
          <w:bCs/>
          <w:color w:val="FF0000"/>
          <w:bdr w:val="single" w:sz="4" w:space="0" w:color="FF0000"/>
        </w:rPr>
        <w:t>名词的英文展开用小写，缩写用大写。人名、地名的首字母始终大写。</w:t>
      </w:r>
    </w:p>
    <w:p w:rsidR="0074537E" w:rsidRDefault="00C73DB7">
      <w:pPr>
        <w:ind w:firstLine="420"/>
      </w:pPr>
      <w:r>
        <w:rPr>
          <w:rFonts w:hint="eastAsia"/>
        </w:rPr>
        <w:t>在</w:t>
      </w:r>
      <w:proofErr w:type="gramStart"/>
      <w:r>
        <w:rPr>
          <w:rFonts w:hint="eastAsia"/>
        </w:rPr>
        <w:t>分片区</w:t>
      </w:r>
      <w:proofErr w:type="gramEnd"/>
      <w:r>
        <w:rPr>
          <w:rFonts w:hint="eastAsia"/>
        </w:rPr>
        <w:t>块链安全性方面，文献</w:t>
      </w:r>
      <w:r>
        <w:rPr>
          <w:rFonts w:hint="eastAsia"/>
        </w:rPr>
        <w:t>[9]</w:t>
      </w:r>
      <w:r>
        <w:rPr>
          <w:rFonts w:hint="eastAsia"/>
        </w:rPr>
        <w:t>利用有限布谷鸟原则以保证不同分片规模的平衡，并使用可验证秘密共享来生成无偏随机性，要求新加入节点解决工作量证明</w:t>
      </w:r>
      <w:r>
        <w:rPr>
          <w:rFonts w:hint="eastAsia"/>
          <w:highlight w:val="yellow"/>
        </w:rPr>
        <w:t>（</w:t>
      </w:r>
      <w:r>
        <w:rPr>
          <w:highlight w:val="yellow"/>
        </w:rPr>
        <w:t>p</w:t>
      </w:r>
      <w:r>
        <w:rPr>
          <w:rFonts w:hint="eastAsia"/>
          <w:highlight w:val="yellow"/>
        </w:rPr>
        <w:t xml:space="preserve">roof of </w:t>
      </w:r>
      <w:r>
        <w:rPr>
          <w:highlight w:val="yellow"/>
        </w:rPr>
        <w:t>w</w:t>
      </w:r>
      <w:r>
        <w:rPr>
          <w:rFonts w:hint="eastAsia"/>
          <w:highlight w:val="yellow"/>
        </w:rPr>
        <w:t>ork</w:t>
      </w:r>
      <w:r>
        <w:rPr>
          <w:rFonts w:hint="eastAsia"/>
          <w:highlight w:val="yellow"/>
        </w:rPr>
        <w:t>，</w:t>
      </w:r>
      <w:r>
        <w:rPr>
          <w:rFonts w:hint="eastAsia"/>
          <w:highlight w:val="yellow"/>
        </w:rPr>
        <w:t>PoW</w:t>
      </w:r>
      <w:r>
        <w:rPr>
          <w:rFonts w:hint="eastAsia"/>
          <w:highlight w:val="yellow"/>
        </w:rPr>
        <w:t>）</w:t>
      </w:r>
      <w:r>
        <w:rPr>
          <w:rFonts w:hint="eastAsia"/>
        </w:rPr>
        <w:t>难题加入分片协议，从而抵御女巫攻击。……</w:t>
      </w:r>
    </w:p>
    <w:p w:rsidR="0074537E" w:rsidRDefault="00C73DB7">
      <w:pPr>
        <w:spacing w:beforeLines="100" w:before="312" w:afterLines="100" w:after="312"/>
        <w:ind w:left="241" w:hangingChars="100" w:hanging="241"/>
        <w:rPr>
          <w:rFonts w:eastAsia="黑体"/>
          <w:b/>
          <w:bCs/>
          <w:sz w:val="24"/>
          <w:szCs w:val="32"/>
        </w:rPr>
      </w:pPr>
      <w:r>
        <w:rPr>
          <w:rFonts w:ascii="黑体" w:eastAsia="黑体" w:hAnsi="黑体"/>
          <w:b/>
          <w:bCs/>
          <w:sz w:val="24"/>
          <w:szCs w:val="32"/>
        </w:rPr>
        <w:t>2</w:t>
      </w:r>
      <w:r>
        <w:rPr>
          <w:rFonts w:ascii="黑体" w:eastAsia="黑体" w:hAnsi="黑体"/>
          <w:b/>
          <w:bCs/>
          <w:sz w:val="24"/>
          <w:szCs w:val="32"/>
        </w:rPr>
        <w:t>预备</w:t>
      </w:r>
      <w:r>
        <w:rPr>
          <w:rFonts w:eastAsia="黑体"/>
          <w:b/>
          <w:bCs/>
          <w:sz w:val="24"/>
          <w:szCs w:val="32"/>
        </w:rPr>
        <w:t>知识</w:t>
      </w:r>
    </w:p>
    <w:p w:rsidR="0074537E" w:rsidRDefault="00C73DB7">
      <w:pPr>
        <w:rPr>
          <w:color w:val="000000"/>
        </w:rPr>
      </w:pPr>
      <w:r>
        <w:rPr>
          <w:rFonts w:ascii="黑体" w:eastAsia="黑体" w:hAnsi="黑体"/>
          <w:b/>
          <w:bCs/>
        </w:rPr>
        <w:t>2.1</w:t>
      </w:r>
      <w:r>
        <w:rPr>
          <w:rFonts w:eastAsia="黑体"/>
          <w:b/>
          <w:bCs/>
        </w:rPr>
        <w:t xml:space="preserve"> </w:t>
      </w:r>
      <w:r>
        <w:rPr>
          <w:rFonts w:eastAsia="黑体"/>
        </w:rPr>
        <w:t>区块链分片</w:t>
      </w:r>
      <w:r>
        <w:rPr>
          <w:rFonts w:hint="eastAsia"/>
          <w:color w:val="FF0000"/>
          <w:bdr w:val="single" w:sz="4" w:space="0" w:color="FF0000"/>
        </w:rPr>
        <w:t>二级标题五号黑</w:t>
      </w:r>
    </w:p>
    <w:p w:rsidR="0074537E" w:rsidRDefault="00C73DB7">
      <w:pPr>
        <w:spacing w:afterLines="50" w:after="156" w:line="340" w:lineRule="exact"/>
        <w:ind w:firstLine="420"/>
        <w:rPr>
          <w:color w:val="000000"/>
        </w:rPr>
      </w:pPr>
      <w:r>
        <w:t>将区块链分片协议进行形式化如下</w:t>
      </w:r>
      <w:r>
        <w:rPr>
          <w:rFonts w:hint="eastAsia"/>
        </w:rPr>
        <w:t>。</w:t>
      </w:r>
      <w:r>
        <w:t>给定一个区块链网络，其中包含</w:t>
      </w:r>
      <w:r>
        <w:rPr>
          <w:noProof/>
          <w:position w:val="-6"/>
        </w:rPr>
        <w:object w:dxaOrig="199" w:dyaOrig="2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alt="" style="width:9.25pt;height:13.1pt;mso-width-percent:0;mso-height-percent:0;mso-position-horizontal-relative:page;mso-position-vertical-relative:page;mso-width-percent:0;mso-height-percent:0" o:ole="">
            <v:imagedata r:id="rId15" o:title=""/>
          </v:shape>
          <o:OLEObject Type="Embed" ProgID="Equation.DSMT4" ShapeID="Object 1" DrawAspect="Content" ObjectID="_1825676920" r:id="rId16"/>
        </w:object>
      </w:r>
      <w:proofErr w:type="gramStart"/>
      <w:r>
        <w:t>个</w:t>
      </w:r>
      <w:proofErr w:type="gramEnd"/>
      <w:r>
        <w:t>节点，每个节点维护全网的一部分交易历史，其中有</w:t>
      </w:r>
      <w:r>
        <w:rPr>
          <w:noProof/>
          <w:position w:val="-10"/>
        </w:rPr>
        <w:object w:dxaOrig="239" w:dyaOrig="319">
          <v:shape id="Object 2" o:spid="_x0000_i1026" type="#_x0000_t75" alt="" style="width:10.8pt;height:15.8pt;mso-width-percent:0;mso-height-percent:0;mso-position-horizontal-relative:page;mso-position-vertical-relative:page;mso-width-percent:0;mso-height-percent:0" o:ole="">
            <v:imagedata r:id="rId17" o:title=""/>
          </v:shape>
          <o:OLEObject Type="Embed" ProgID="Equation.DSMT4" ShapeID="Object 2" DrawAspect="Content" ObjectID="_1825676921" r:id="rId18"/>
        </w:object>
      </w:r>
      <w:proofErr w:type="gramStart"/>
      <w:r>
        <w:t>个</w:t>
      </w:r>
      <w:proofErr w:type="gramEnd"/>
      <w:r>
        <w:t>拜占庭节点</w:t>
      </w:r>
      <w:r>
        <w:rPr>
          <w:rFonts w:hint="eastAsia"/>
        </w:rPr>
        <w:t>。</w:t>
      </w:r>
      <w:r>
        <w:t>目标是将该区块链网络分割成</w:t>
      </w:r>
      <w:r>
        <w:rPr>
          <w:noProof/>
          <w:position w:val="-6"/>
        </w:rPr>
        <w:object w:dxaOrig="180" w:dyaOrig="260">
          <v:shape id="_x0000_i1027" type="#_x0000_t75" alt="" style="width:8.1pt;height:14.25pt;mso-width-percent:0;mso-height-percent:0;mso-width-percent:0;mso-height-percent:0" o:ole="">
            <v:imagedata r:id="rId19" o:title=""/>
          </v:shape>
          <o:OLEObject Type="Embed" ProgID="Equation.DSMT4" ShapeID="_x0000_i1027" DrawAspect="Content" ObjectID="_1825676922" r:id="rId20"/>
        </w:object>
      </w:r>
      <w:proofErr w:type="gramStart"/>
      <w:r>
        <w:t>个</w:t>
      </w:r>
      <w:proofErr w:type="gramEnd"/>
      <w:r>
        <w:t>分片，其中</w:t>
      </w:r>
      <w:r>
        <w:rPr>
          <w:noProof/>
          <w:position w:val="-6"/>
        </w:rPr>
        <w:object w:dxaOrig="580" w:dyaOrig="260">
          <v:shape id="_x0000_i1028" type="#_x0000_t75" alt="" style="width:30.8pt;height:14.25pt;mso-width-percent:0;mso-height-percent:0;mso-width-percent:0;mso-height-percent:0" o:ole="">
            <v:imagedata r:id="rId21" o:title=""/>
          </v:shape>
          <o:OLEObject Type="Embed" ProgID="Equation.DSMT4" ShapeID="_x0000_i1028" DrawAspect="Content" ObjectID="_1825676923" r:id="rId22"/>
        </w:object>
      </w:r>
      <w:r>
        <w:t>，以提高网络的可扩展性和性能．每个分片</w:t>
      </w:r>
      <w:r>
        <w:rPr>
          <w:noProof/>
          <w:position w:val="-6"/>
        </w:rPr>
        <w:object w:dxaOrig="139" w:dyaOrig="260">
          <v:shape id="_x0000_i1029" type="#_x0000_t75" alt="" style="width:6.95pt;height:12.3pt;mso-width-percent:0;mso-height-percent:0;mso-width-percent:0;mso-height-percent:0" o:ole="">
            <v:imagedata r:id="rId23" o:title=""/>
          </v:shape>
          <o:OLEObject Type="Embed" ProgID="Equation.DSMT4" ShapeID="_x0000_i1029" DrawAspect="Content" ObjectID="_1825676924" r:id="rId24"/>
        </w:object>
      </w:r>
      <w:r>
        <w:rPr>
          <w:noProof/>
          <w:position w:val="-10"/>
        </w:rPr>
        <w:object w:dxaOrig="1039" w:dyaOrig="319">
          <v:shape id="Object 6" o:spid="_x0000_i1030" type="#_x0000_t75" alt="" style="width:50.8pt;height:15.8pt;mso-width-percent:0;mso-height-percent:0;mso-position-horizontal-relative:page;mso-position-vertical-relative:page;mso-width-percent:0;mso-height-percent:0" o:ole="">
            <v:imagedata r:id="rId25" o:title=""/>
          </v:shape>
          <o:OLEObject Type="Embed" ProgID="Equation.DSMT4" ShapeID="Object 6" DrawAspect="Content" ObjectID="_1825676925" r:id="rId26"/>
        </w:object>
      </w:r>
      <w:r>
        <w:t>包含</w:t>
      </w:r>
      <w:r>
        <w:rPr>
          <w:rFonts w:hint="eastAsia"/>
        </w:rPr>
        <w:t>1</w:t>
      </w:r>
      <w:r>
        <w:t>组节点，记作</w:t>
      </w:r>
      <w:bookmarkStart w:id="2" w:name="_Hlk149489729"/>
      <w:r>
        <w:rPr>
          <w:noProof/>
          <w:position w:val="-12"/>
        </w:rPr>
        <w:object w:dxaOrig="680" w:dyaOrig="360">
          <v:shape id="_x0000_i1031" type="#_x0000_t75" alt="" style="width:35.8pt;height:18.85pt;mso-width-percent:0;mso-height-percent:0;mso-width-percent:0;mso-height-percent:0" o:ole="">
            <v:imagedata r:id="rId27" o:title=""/>
          </v:shape>
          <o:OLEObject Type="Embed" ProgID="Equation.DSMT4" ShapeID="_x0000_i1031" DrawAspect="Content" ObjectID="_1825676926" r:id="rId28"/>
        </w:object>
      </w:r>
      <w:bookmarkEnd w:id="2"/>
      <w:r>
        <w:t>，</w:t>
      </w:r>
      <w:r>
        <w:rPr>
          <w:noProof/>
          <w:position w:val="-28"/>
        </w:rPr>
        <w:object w:dxaOrig="1780" w:dyaOrig="680">
          <v:shape id="_x0000_i1032" type="#_x0000_t75" alt="" style="width:89.7pt;height:33.9pt;mso-width-percent:0;mso-height-percent:0;mso-width-percent:0;mso-height-percent:0" o:ole="">
            <v:imagedata r:id="rId29" o:title=""/>
          </v:shape>
          <o:OLEObject Type="Embed" ProgID="Equation.DSMT4" ShapeID="_x0000_i1032" DrawAspect="Content" ObjectID="_1825676927" r:id="rId30"/>
        </w:object>
      </w:r>
      <w:r>
        <w:t>，且</w:t>
      </w:r>
      <w:bookmarkStart w:id="3" w:name="MTBlankEqn"/>
      <w:r>
        <w:rPr>
          <w:noProof/>
          <w:position w:val="-14"/>
        </w:rPr>
        <w:object w:dxaOrig="2058" w:dyaOrig="379">
          <v:shape id="Object 9" o:spid="_x0000_i1033" type="#_x0000_t75" alt="" style="width:100.9pt;height:18.85pt;mso-width-percent:0;mso-height-percent:0;mso-position-horizontal-relative:page;mso-position-vertical-relative:page;mso-width-percent:0;mso-height-percent:0" o:ole="">
            <v:imagedata r:id="rId31" o:title=""/>
          </v:shape>
          <o:OLEObject Type="Embed" ProgID="Equation.DSMT4" ShapeID="Object 9" DrawAspect="Content" ObjectID="_1825676928" r:id="rId32"/>
        </w:object>
      </w:r>
      <w:bookmarkEnd w:id="3"/>
      <w:r>
        <w:t>，即所有节点被分片覆盖且分片间的节点互不相交</w:t>
      </w:r>
      <w:r>
        <w:rPr>
          <w:rFonts w:hint="eastAsia"/>
        </w:rPr>
        <w:t>。</w:t>
      </w:r>
      <w:r>
        <w:t>区块链节点之间运行分片协议，输出一个集合</w:t>
      </w:r>
      <w:r>
        <w:rPr>
          <w:noProof/>
          <w:position w:val="-4"/>
        </w:rPr>
        <w:object w:dxaOrig="279" w:dyaOrig="260">
          <v:shape id="_x0000_i1034" type="#_x0000_t75" alt="" style="width:14.25pt;height:12.3pt;mso-width-percent:0;mso-height-percent:0;mso-width-percent:0;mso-height-percent:0" o:ole="">
            <v:imagedata r:id="rId33" o:title=""/>
          </v:shape>
          <o:OLEObject Type="Embed" ProgID="Equation.DSMT4" ShapeID="_x0000_i1034" DrawAspect="Content" ObjectID="_1825676929" r:id="rId34"/>
        </w:object>
      </w:r>
      <w:r>
        <w:t>，其中包含</w:t>
      </w:r>
      <w:bookmarkStart w:id="4" w:name="_Hlk149660109"/>
      <w:r>
        <w:rPr>
          <w:noProof/>
          <w:position w:val="-6"/>
        </w:rPr>
        <w:object w:dxaOrig="199" w:dyaOrig="279">
          <v:shape id="Object 22" o:spid="_x0000_i1035" type="#_x0000_t75" alt="" style="width:9.25pt;height:15.8pt;mso-width-percent:0;mso-height-percent:0;mso-position-horizontal-relative:page;mso-position-vertical-relative:page;mso-width-percent:0;mso-height-percent:0" o:ole="">
            <v:imagedata r:id="rId35" o:title=""/>
          </v:shape>
          <o:OLEObject Type="Embed" ProgID="Equation.DSMT4" ShapeID="Object 22" DrawAspect="Content" ObjectID="_1825676930" r:id="rId36"/>
        </w:object>
      </w:r>
      <w:bookmarkEnd w:id="4"/>
      <w:proofErr w:type="gramStart"/>
      <w:r>
        <w:t>个</w:t>
      </w:r>
      <w:proofErr w:type="gramEnd"/>
      <w:r>
        <w:t>不相交的分片或子集</w:t>
      </w:r>
      <w:r>
        <w:rPr>
          <w:noProof/>
          <w:position w:val="-12"/>
        </w:rPr>
        <w:object w:dxaOrig="980" w:dyaOrig="380">
          <v:shape id="_x0000_i1036" type="#_x0000_t75" alt="" style="width:49.3pt;height:18.85pt;mso-width-percent:0;mso-height-percent:0;mso-width-percent:0;mso-height-percent:0" o:ole="">
            <v:imagedata r:id="rId37" o:title=""/>
          </v:shape>
          <o:OLEObject Type="Embed" ProgID="Equation.DSMT4" ShapeID="_x0000_i1036" DrawAspect="Content" ObjectID="_1825676931" r:id="rId38"/>
        </w:object>
      </w:r>
      <w:r>
        <w:t xml:space="preserve"> </w:t>
      </w:r>
      <w:r>
        <w:rPr>
          <w:noProof/>
          <w:position w:val="-14"/>
        </w:rPr>
        <w:object w:dxaOrig="1240" w:dyaOrig="400">
          <v:shape id="_x0000_i1037" type="#_x0000_t75" alt="" style="width:64.3pt;height:19.25pt;mso-width-percent:0;mso-height-percent:0;mso-width-percent:0;mso-height-percent:0" o:ole="">
            <v:imagedata r:id="rId39" o:title=""/>
          </v:shape>
          <o:OLEObject Type="Embed" ProgID="Equation.DSMT4" ShapeID="_x0000_i1037" DrawAspect="Content" ObjectID="_1825676932" r:id="rId40"/>
        </w:object>
      </w:r>
      <w:r>
        <w:t>．区块</w:t>
      </w:r>
      <w:r>
        <w:rPr>
          <w:noProof/>
          <w:position w:val="-6"/>
        </w:rPr>
        <w:object w:dxaOrig="139" w:dyaOrig="258">
          <v:shape id="Object 25" o:spid="_x0000_i1038" type="#_x0000_t75" alt="" style="width:8.1pt;height:10.8pt;mso-width-percent:0;mso-height-percent:0;mso-position-horizontal-relative:page;mso-position-vertical-relative:page;mso-width-percent:0;mso-height-percent:0" o:ole="">
            <v:imagedata r:id="rId41" o:title=""/>
          </v:shape>
          <o:OLEObject Type="Embed" ProgID="Equation.DSMT4" ShapeID="Object 25" DrawAspect="Content" ObjectID="_1825676933" r:id="rId42"/>
        </w:object>
      </w:r>
      <w:r>
        <w:t>中的交易</w:t>
      </w:r>
      <w:r>
        <w:rPr>
          <w:noProof/>
          <w:position w:val="-10"/>
        </w:rPr>
        <w:object w:dxaOrig="199" w:dyaOrig="299">
          <v:shape id="Object 26" o:spid="_x0000_i1039" type="#_x0000_t75" alt="" style="width:8.85pt;height:14.25pt;mso-width-percent:0;mso-height-percent:0;mso-position-horizontal-relative:page;mso-position-vertical-relative:page;mso-width-percent:0;mso-height-percent:0" o:ole="">
            <v:imagedata r:id="rId43" o:title=""/>
          </v:shape>
          <o:OLEObject Type="Embed" ProgID="Equation.DSMT4" ShapeID="Object 26" DrawAspect="Content" ObjectID="_1825676934" r:id="rId44"/>
        </w:object>
      </w:r>
      <w:r>
        <w:t>被定义为</w:t>
      </w:r>
      <w:r>
        <w:rPr>
          <w:noProof/>
          <w:position w:val="-12"/>
        </w:rPr>
        <w:object w:dxaOrig="279" w:dyaOrig="378">
          <v:shape id="Object 27" o:spid="_x0000_i1040" type="#_x0000_t75" alt="" style="width:21.95pt;height:16.95pt;mso-width-percent:0;mso-height-percent:0;mso-position-horizontal-relative:page;mso-position-vertical-relative:page;mso-width-percent:0;mso-height-percent:0" o:ole="">
            <v:imagedata r:id="rId45" o:title=""/>
          </v:shape>
          <o:OLEObject Type="Embed" ProgID="Equation.DSMT4" ShapeID="Object 27" DrawAspect="Content" ObjectID="_1825676935" r:id="rId46"/>
        </w:object>
      </w:r>
      <w:r>
        <w:rPr>
          <w:rFonts w:hint="eastAsia"/>
          <w:noProof/>
        </w:rPr>
        <w:t>。</w:t>
      </w:r>
      <w:r>
        <w:rPr>
          <w:rFonts w:hint="eastAsia"/>
        </w:rPr>
        <w:t>……</w:t>
      </w:r>
      <w:r>
        <w:rPr>
          <w:rFonts w:hint="eastAsia"/>
          <w:color w:val="FF0000"/>
          <w:bdr w:val="single" w:sz="4" w:space="0" w:color="FF0000"/>
        </w:rPr>
        <w:t>正文中出现的普通变量用斜体，向量、矢量、张量用黑斜体</w:t>
      </w:r>
    </w:p>
    <w:p w:rsidR="0074537E" w:rsidRDefault="00C73DB7">
      <w:pPr>
        <w:snapToGrid w:val="0"/>
        <w:ind w:firstLineChars="200" w:firstLine="420"/>
      </w:pPr>
      <w:r>
        <w:t>一致性：对于</w:t>
      </w:r>
      <w:r>
        <w:rPr>
          <w:noProof/>
          <w:position w:val="-10"/>
        </w:rPr>
        <w:object w:dxaOrig="1340" w:dyaOrig="320">
          <v:shape id="_x0000_i1041" type="#_x0000_t75" alt="" style="width:66.2pt;height:15.8pt;mso-width-percent:0;mso-height-percent:0;mso-width-percent:0;mso-height-percent:0" o:ole="">
            <v:imagedata r:id="rId47" o:title=""/>
          </v:shape>
          <o:OLEObject Type="Embed" ProgID="Equation.DSMT4" ShapeID="_x0000_i1041" DrawAspect="Content" ObjectID="_1825676936" r:id="rId48"/>
        </w:object>
      </w:r>
      <w:r>
        <w:t>，所有诚实的节点对</w:t>
      </w:r>
      <w:r>
        <w:rPr>
          <w:noProof/>
          <w:position w:val="-10"/>
        </w:rPr>
        <w:object w:dxaOrig="279" w:dyaOrig="320">
          <v:shape id="_x0000_i1042" type="#_x0000_t75" alt="" style="width:13.85pt;height:16.15pt;mso-width-percent:0;mso-height-percent:0;mso-width-percent:0;mso-height-percent:0" o:ole="">
            <v:imagedata r:id="rId49" o:title=""/>
          </v:shape>
          <o:OLEObject Type="Embed" ProgID="Equation.DSMT4" ShapeID="_x0000_i1042" DrawAspect="Content" ObjectID="_1825676937" r:id="rId50"/>
        </w:object>
      </w:r>
      <w:r>
        <w:t>达成一致</w:t>
      </w:r>
      <w:r>
        <w:rPr>
          <w:rFonts w:hint="eastAsia"/>
        </w:rPr>
        <w:t>。</w:t>
      </w:r>
    </w:p>
    <w:p w:rsidR="0074537E" w:rsidRDefault="00C73DB7">
      <w:pPr>
        <w:snapToGrid w:val="0"/>
        <w:ind w:firstLineChars="200" w:firstLine="420"/>
      </w:pPr>
      <w:r>
        <w:t>有效性：对于</w:t>
      </w:r>
      <w:r>
        <w:rPr>
          <w:noProof/>
          <w:position w:val="-10"/>
        </w:rPr>
        <w:object w:dxaOrig="1340" w:dyaOrig="320">
          <v:shape id="_x0000_i1043" type="#_x0000_t75" alt="" style="width:66.2pt;height:15.8pt;mso-width-percent:0;mso-height-percent:0;mso-width-percent:0;mso-height-percent:0" o:ole="">
            <v:imagedata r:id="rId47" o:title=""/>
          </v:shape>
          <o:OLEObject Type="Embed" ProgID="Equation.DSMT4" ShapeID="_x0000_i1043" DrawAspect="Content" ObjectID="_1825676938" r:id="rId51"/>
        </w:object>
      </w:r>
      <w:r>
        <w:t>和</w:t>
      </w:r>
      <w:r>
        <w:rPr>
          <w:noProof/>
          <w:position w:val="-14"/>
        </w:rPr>
        <w:object w:dxaOrig="1560" w:dyaOrig="400">
          <v:shape id="_x0000_i1044" type="#_x0000_t75" alt="" style="width:78.15pt;height:19.25pt;mso-width-percent:0;mso-height-percent:0;mso-width-percent:0;mso-height-percent:0" o:ole="">
            <v:imagedata r:id="rId52" o:title=""/>
          </v:shape>
          <o:OLEObject Type="Embed" ProgID="Equation.DSMT4" ShapeID="_x0000_i1044" DrawAspect="Content" ObjectID="_1825676939" r:id="rId53"/>
        </w:object>
      </w:r>
      <w:r>
        <w:t>，</w:t>
      </w:r>
      <w:r>
        <w:rPr>
          <w:noProof/>
          <w:position w:val="-14"/>
        </w:rPr>
        <w:object w:dxaOrig="940" w:dyaOrig="360">
          <v:shape id="_x0000_i1045" type="#_x0000_t75" alt="" style="width:47.75pt;height:16.95pt;mso-width-percent:0;mso-height-percent:0;mso-width-percent:0;mso-height-percent:0" o:ole="">
            <v:imagedata r:id="rId54" o:title=""/>
          </v:shape>
          <o:OLEObject Type="Embed" ProgID="Equation.DSMT4" ShapeID="_x0000_i1045" DrawAspect="Content" ObjectID="_1825676940" r:id="rId55"/>
        </w:object>
      </w:r>
      <w:r>
        <w:rPr>
          <w:rFonts w:hint="eastAsia"/>
          <w:noProof/>
        </w:rPr>
        <w:t>。</w:t>
      </w:r>
    </w:p>
    <w:p w:rsidR="0074537E" w:rsidRDefault="00C73DB7">
      <w:pPr>
        <w:snapToGrid w:val="0"/>
        <w:ind w:firstLineChars="200" w:firstLine="420"/>
      </w:pPr>
      <w:r>
        <w:t>可扩展性：</w:t>
      </w:r>
      <w:r>
        <w:rPr>
          <w:noProof/>
          <w:position w:val="-6"/>
        </w:rPr>
        <w:object w:dxaOrig="199" w:dyaOrig="278">
          <v:shape id="Object 17" o:spid="_x0000_i1046" type="#_x0000_t75" alt="" style="width:8.85pt;height:13.1pt;mso-width-percent:0;mso-height-percent:0;mso-position-horizontal-relative:page;mso-position-vertical-relative:page;mso-width-percent:0;mso-height-percent:0" o:ole="">
            <v:imagedata r:id="rId56" o:title=""/>
          </v:shape>
          <o:OLEObject Type="Embed" ProgID="Equation.DSMT4" ShapeID="Object 17" DrawAspect="Content" ObjectID="_1825676941" r:id="rId57"/>
        </w:object>
      </w:r>
      <w:r>
        <w:t>随着网络规模而线性增长</w:t>
      </w:r>
      <w:r>
        <w:rPr>
          <w:rFonts w:hint="eastAsia"/>
        </w:rPr>
        <w:t>。</w:t>
      </w:r>
    </w:p>
    <w:p w:rsidR="0074537E" w:rsidRDefault="00C73DB7">
      <w:pPr>
        <w:rPr>
          <w:rFonts w:eastAsia="黑体"/>
        </w:rPr>
      </w:pPr>
      <w:r>
        <w:rPr>
          <w:rFonts w:ascii="黑体" w:eastAsia="黑体" w:hAnsi="黑体"/>
          <w:b/>
          <w:bCs/>
        </w:rPr>
        <w:t>2.2</w:t>
      </w:r>
      <w:r>
        <w:rPr>
          <w:rFonts w:ascii="黑体" w:eastAsia="黑体" w:hAnsi="黑体"/>
        </w:rPr>
        <w:t xml:space="preserve"> </w:t>
      </w:r>
      <w:r>
        <w:rPr>
          <w:rFonts w:eastAsia="黑体"/>
        </w:rPr>
        <w:t>基于声誉的共识协议</w:t>
      </w:r>
    </w:p>
    <w:p w:rsidR="0074537E" w:rsidRDefault="00C73DB7">
      <w:pPr>
        <w:ind w:firstLineChars="200" w:firstLine="420"/>
      </w:pPr>
      <w:r>
        <w:t>共识协议主要功能是在存在拜占庭节点的情况下，确保诚实节点能够维护一个一致的账本</w:t>
      </w:r>
      <w:r>
        <w:rPr>
          <w:rFonts w:hint="eastAsia"/>
        </w:rPr>
        <w:t>。</w:t>
      </w:r>
      <w:r>
        <w:t>声誉机制在现代社会中扮演着至关重要的角色</w:t>
      </w:r>
      <w:r>
        <w:rPr>
          <w:rFonts w:hint="eastAsia"/>
        </w:rPr>
        <w:t>。</w:t>
      </w:r>
      <w:r>
        <w:t>在人们进行决策时，往往会依赖公开的且基于声誉的排名系统来做出选择</w:t>
      </w:r>
      <w:r>
        <w:rPr>
          <w:rFonts w:hint="eastAsia"/>
        </w:rPr>
        <w:t>。</w:t>
      </w:r>
      <w:r>
        <w:t>将声誉机制与共识协议相结合可以实现以下重要目标：</w:t>
      </w:r>
    </w:p>
    <w:p w:rsidR="0074537E" w:rsidRDefault="00C73DB7">
      <w:pPr>
        <w:ind w:firstLineChars="200" w:firstLine="420"/>
      </w:pPr>
      <w:r>
        <w:rPr>
          <w:rFonts w:hint="eastAsia"/>
        </w:rPr>
        <w:t>……</w:t>
      </w:r>
    </w:p>
    <w:p w:rsidR="0074537E" w:rsidRDefault="00C73DB7">
      <w:pPr>
        <w:spacing w:beforeLines="100" w:before="312" w:afterLines="100" w:after="312"/>
        <w:ind w:left="241" w:hangingChars="100" w:hanging="241"/>
        <w:rPr>
          <w:rFonts w:ascii="黑体" w:eastAsia="黑体" w:hAnsi="黑体"/>
          <w:b/>
          <w:bCs/>
          <w:sz w:val="24"/>
          <w:szCs w:val="32"/>
        </w:rPr>
      </w:pPr>
      <w:r>
        <w:rPr>
          <w:rFonts w:ascii="黑体" w:eastAsia="黑体" w:hAnsi="黑体"/>
          <w:b/>
          <w:bCs/>
          <w:sz w:val="24"/>
          <w:szCs w:val="32"/>
        </w:rPr>
        <w:t>3</w:t>
      </w:r>
      <w:r>
        <w:rPr>
          <w:rFonts w:ascii="黑体" w:eastAsia="黑体" w:hAnsi="黑体"/>
          <w:b/>
          <w:bCs/>
          <w:sz w:val="24"/>
          <w:szCs w:val="32"/>
        </w:rPr>
        <w:t>基于分片区块链的车联网数据共享方案</w:t>
      </w:r>
    </w:p>
    <w:p w:rsidR="0074537E" w:rsidRDefault="00C73DB7">
      <w:r>
        <w:rPr>
          <w:rFonts w:ascii="黑体" w:eastAsia="黑体" w:hAnsi="黑体"/>
          <w:b/>
          <w:bCs/>
        </w:rPr>
        <w:t>3.1</w:t>
      </w:r>
      <w:r>
        <w:rPr>
          <w:b/>
          <w:bCs/>
        </w:rPr>
        <w:t xml:space="preserve"> </w:t>
      </w:r>
      <w:r>
        <w:rPr>
          <w:rFonts w:eastAsia="黑体"/>
        </w:rPr>
        <w:t>系统模型</w:t>
      </w:r>
    </w:p>
    <w:p w:rsidR="0074537E" w:rsidRDefault="00C73DB7">
      <w:pPr>
        <w:ind w:firstLineChars="200" w:firstLine="420"/>
      </w:pPr>
      <w:r>
        <w:t>本文设计了一个支持分片的车</w:t>
      </w:r>
      <w:proofErr w:type="gramStart"/>
      <w:r>
        <w:t>联网区</w:t>
      </w:r>
      <w:proofErr w:type="gramEnd"/>
      <w:r>
        <w:t>块链架构，由车载单元（</w:t>
      </w:r>
      <w:r>
        <w:rPr>
          <w:rFonts w:hint="eastAsia"/>
        </w:rPr>
        <w:t>o</w:t>
      </w:r>
      <w:r>
        <w:t>n board unit</w:t>
      </w:r>
      <w:r>
        <w:t>，</w:t>
      </w:r>
      <w:r>
        <w:t>OBU</w:t>
      </w:r>
      <w:r>
        <w:t>）、路侧单元和可信机构（</w:t>
      </w:r>
      <w:r>
        <w:t>trusted authority</w:t>
      </w:r>
      <w:r>
        <w:t>，</w:t>
      </w:r>
      <w:r>
        <w:t>TA</w:t>
      </w:r>
      <w:r>
        <w:t>）组成</w:t>
      </w:r>
      <w:r>
        <w:rPr>
          <w:rFonts w:hint="eastAsia"/>
        </w:rPr>
        <w:t>。系统模型及组件之间的关系如图</w:t>
      </w:r>
      <w:r>
        <w:rPr>
          <w:rFonts w:hint="eastAsia"/>
        </w:rPr>
        <w:t>1</w:t>
      </w:r>
      <w:r>
        <w:rPr>
          <w:rFonts w:hint="eastAsia"/>
        </w:rPr>
        <w:t>所示。</w:t>
      </w:r>
    </w:p>
    <w:p w:rsidR="0074537E" w:rsidRDefault="00C73DB7">
      <w:pPr>
        <w:ind w:firstLineChars="200" w:firstLine="420"/>
        <w:sectPr w:rsidR="0074537E">
          <w:footerReference w:type="default" r:id="rId58"/>
          <w:type w:val="continuous"/>
          <w:pgSz w:w="11906" w:h="16838"/>
          <w:pgMar w:top="1246" w:right="964" w:bottom="851" w:left="964" w:header="851" w:footer="992" w:gutter="0"/>
          <w:cols w:num="2" w:space="425"/>
          <w:docGrid w:type="lines" w:linePitch="312"/>
        </w:sectPr>
      </w:pPr>
      <w:r>
        <w:rPr>
          <w:rFonts w:hint="eastAsia"/>
        </w:rPr>
        <w:t>……</w:t>
      </w:r>
    </w:p>
    <w:p w:rsidR="0074537E" w:rsidRDefault="00C73DB7">
      <w:pPr>
        <w:jc w:val="center"/>
      </w:pPr>
      <w:r>
        <w:object w:dxaOrig="25471" w:dyaOrig="12345">
          <v:shape id="_x0000_i1047" type="#_x0000_t75" style="width:347.7pt;height:141.3pt" o:ole="">
            <v:imagedata r:id="rId59" o:title="" croptop="4273f" cropbottom="6418f"/>
          </v:shape>
          <o:OLEObject Type="Embed" ProgID="Visio.Drawing.15" ShapeID="_x0000_i1047" DrawAspect="Content" ObjectID="_1825676942" r:id="rId60"/>
        </w:object>
      </w:r>
    </w:p>
    <w:p w:rsidR="0074537E" w:rsidRDefault="00C73DB7">
      <w:pPr>
        <w:ind w:firstLineChars="200" w:firstLine="360"/>
        <w:jc w:val="center"/>
        <w:rPr>
          <w:sz w:val="18"/>
          <w:szCs w:val="18"/>
        </w:rPr>
      </w:pPr>
      <w:r>
        <w:rPr>
          <w:sz w:val="18"/>
          <w:szCs w:val="18"/>
        </w:rPr>
        <w:t>Fig. 1 System model</w:t>
      </w:r>
    </w:p>
    <w:p w:rsidR="0074537E" w:rsidRDefault="00C73DB7">
      <w:pPr>
        <w:ind w:firstLineChars="200" w:firstLine="360"/>
        <w:jc w:val="center"/>
        <w:rPr>
          <w:sz w:val="18"/>
          <w:szCs w:val="18"/>
        </w:rPr>
      </w:pPr>
      <w:r>
        <w:rPr>
          <w:sz w:val="18"/>
          <w:szCs w:val="18"/>
        </w:rPr>
        <w:t>图</w:t>
      </w:r>
      <w:r>
        <w:rPr>
          <w:sz w:val="18"/>
          <w:szCs w:val="18"/>
        </w:rPr>
        <w:t xml:space="preserve">1 </w:t>
      </w:r>
      <w:r>
        <w:rPr>
          <w:sz w:val="18"/>
          <w:szCs w:val="18"/>
        </w:rPr>
        <w:t>系统模型图</w:t>
      </w:r>
    </w:p>
    <w:p w:rsidR="0074537E" w:rsidRDefault="00C73DB7">
      <w:pPr>
        <w:spacing w:afterLines="50" w:after="156" w:line="360" w:lineRule="exact"/>
        <w:jc w:val="center"/>
        <w:rPr>
          <w:color w:val="000000"/>
        </w:rPr>
        <w:sectPr w:rsidR="0074537E">
          <w:type w:val="continuous"/>
          <w:pgSz w:w="11906" w:h="16838" w:code="9"/>
          <w:pgMar w:top="1246" w:right="964" w:bottom="851" w:left="964" w:header="851" w:footer="992" w:gutter="0"/>
          <w:cols w:space="720"/>
          <w:docGrid w:type="lines" w:linePitch="312"/>
        </w:sectPr>
      </w:pPr>
      <w:proofErr w:type="gramStart"/>
      <w:r>
        <w:rPr>
          <w:rFonts w:hint="eastAsia"/>
          <w:color w:val="FF0000"/>
          <w:sz w:val="18"/>
          <w:bdr w:val="single" w:sz="4" w:space="0" w:color="FF0000"/>
        </w:rPr>
        <w:t>中英文图题用</w:t>
      </w:r>
      <w:proofErr w:type="gramEnd"/>
      <w:r>
        <w:rPr>
          <w:rFonts w:hint="eastAsia"/>
          <w:color w:val="FF0000"/>
          <w:sz w:val="18"/>
          <w:bdr w:val="single" w:sz="4" w:space="0" w:color="FF0000"/>
        </w:rPr>
        <w:t>小五号。图内容（标目、图例、图注）</w:t>
      </w:r>
      <w:r>
        <w:rPr>
          <w:color w:val="FF0000"/>
          <w:sz w:val="18"/>
          <w:bdr w:val="single" w:sz="4" w:space="0" w:color="FF0000"/>
        </w:rPr>
        <w:t>尽量用中文</w:t>
      </w:r>
      <w:r>
        <w:rPr>
          <w:rFonts w:hint="eastAsia"/>
          <w:color w:val="FF0000"/>
          <w:sz w:val="18"/>
          <w:bdr w:val="single" w:sz="4" w:space="0" w:color="FF0000"/>
        </w:rPr>
        <w:t>，除变量、名称缩写外。图的背景颜色若无特殊考虑，尽量去掉，否则影响印刷效果。两个图有联系，不要分图。</w:t>
      </w:r>
    </w:p>
    <w:p w:rsidR="0074537E" w:rsidRDefault="0074537E">
      <w:pPr>
        <w:ind w:firstLineChars="200" w:firstLine="420"/>
        <w:jc w:val="center"/>
        <w:sectPr w:rsidR="0074537E">
          <w:type w:val="continuous"/>
          <w:pgSz w:w="11906" w:h="16838"/>
          <w:pgMar w:top="1246" w:right="964" w:bottom="851" w:left="964" w:header="851" w:footer="992" w:gutter="0"/>
          <w:cols w:space="425"/>
          <w:docGrid w:type="lines" w:linePitch="312"/>
        </w:sectPr>
      </w:pPr>
    </w:p>
    <w:p w:rsidR="0074537E" w:rsidRDefault="00C73DB7">
      <w:pPr>
        <w:ind w:firstLineChars="200" w:firstLine="420"/>
      </w:pPr>
      <w:r>
        <w:lastRenderedPageBreak/>
        <w:t>OBU</w:t>
      </w:r>
      <w:r>
        <w:t>之间的通信以及</w:t>
      </w:r>
      <w:r>
        <w:t>OBU</w:t>
      </w:r>
      <w:r>
        <w:t>与</w:t>
      </w:r>
      <w:r>
        <w:t>RSU</w:t>
      </w:r>
      <w:r>
        <w:t>之间的通信采用</w:t>
      </w:r>
      <w:r>
        <w:t>IEEE 802.11p</w:t>
      </w:r>
      <w:r>
        <w:rPr>
          <w:vertAlign w:val="superscript"/>
        </w:rPr>
        <w:t>[</w:t>
      </w:r>
      <w:r>
        <w:rPr>
          <w:vertAlign w:val="superscript"/>
        </w:rPr>
        <w:t>36]</w:t>
      </w:r>
      <w:r>
        <w:t>或</w:t>
      </w:r>
      <w:r>
        <w:t>DSRC</w:t>
      </w:r>
      <w:r>
        <w:rPr>
          <w:vertAlign w:val="superscript"/>
        </w:rPr>
        <w:t>[37]</w:t>
      </w:r>
      <w:r>
        <w:t>协议，以上协议在数据传输过程中具有低延迟、高稳定的性质</w:t>
      </w:r>
      <w:r>
        <w:rPr>
          <w:rFonts w:hint="eastAsia"/>
        </w:rPr>
        <w:t>。</w:t>
      </w:r>
      <w:r>
        <w:t xml:space="preserve"> </w:t>
      </w:r>
    </w:p>
    <w:p w:rsidR="0074537E" w:rsidRDefault="00C73DB7">
      <w:r>
        <w:rPr>
          <w:rFonts w:ascii="黑体" w:eastAsia="黑体" w:hAnsi="黑体"/>
          <w:b/>
          <w:bCs/>
        </w:rPr>
        <w:t>3.2</w:t>
      </w:r>
      <w:r>
        <w:rPr>
          <w:b/>
          <w:bCs/>
        </w:rPr>
        <w:t xml:space="preserve"> </w:t>
      </w:r>
      <w:r>
        <w:rPr>
          <w:rFonts w:eastAsia="黑体"/>
        </w:rPr>
        <w:t>基于机器学习的分片算法</w:t>
      </w:r>
    </w:p>
    <w:p w:rsidR="0074537E" w:rsidRDefault="00C73DB7">
      <w:pPr>
        <w:ind w:firstLineChars="200" w:firstLine="420"/>
      </w:pPr>
      <w:r>
        <w:t>区块链中，节点数据可以被转化基于属性的表示形式，以便机器学习算法进行分析和应用于分片任务</w:t>
      </w:r>
      <w:r>
        <w:rPr>
          <w:rFonts w:hint="eastAsia"/>
        </w:rPr>
        <w:t>。</w:t>
      </w:r>
      <w:r>
        <w:t xml:space="preserve"> </w:t>
      </w:r>
    </w:p>
    <w:p w:rsidR="0074537E" w:rsidRDefault="00C73DB7">
      <w:pPr>
        <w:ind w:firstLineChars="200" w:firstLine="420"/>
      </w:pPr>
      <w:r>
        <w:rPr>
          <w:rFonts w:eastAsia="黑体"/>
        </w:rPr>
        <w:t>定义</w:t>
      </w:r>
      <w:r>
        <w:rPr>
          <w:rFonts w:eastAsia="黑体"/>
        </w:rPr>
        <w:t>1</w:t>
      </w:r>
      <w:r>
        <w:rPr>
          <w:rFonts w:eastAsia="黑体"/>
        </w:rPr>
        <w:t>．</w:t>
      </w:r>
      <w:r>
        <w:t>基于机器学习的车联网分片</w:t>
      </w:r>
      <w:r>
        <w:rPr>
          <w:rFonts w:hint="eastAsia"/>
        </w:rPr>
        <w:t>。</w:t>
      </w:r>
      <w:r>
        <w:t>给定一个由</w:t>
      </w:r>
      <w:r>
        <w:rPr>
          <w:i/>
          <w:iCs/>
        </w:rPr>
        <w:t>n</w:t>
      </w:r>
      <w:r>
        <w:t>个</w:t>
      </w:r>
      <w:r>
        <w:t>RSU</w:t>
      </w:r>
      <w:r>
        <w:t>组成的集合：</w:t>
      </w:r>
    </w:p>
    <w:p w:rsidR="0074537E" w:rsidRDefault="00C73DB7">
      <w:pPr>
        <w:pStyle w:val="MTDisplayEquation"/>
        <w:rPr>
          <w:color w:val="auto"/>
        </w:rPr>
      </w:pPr>
      <w:r>
        <w:rPr>
          <w:color w:val="auto"/>
        </w:rPr>
        <w:tab/>
      </w:r>
      <w:r>
        <w:rPr>
          <w:noProof/>
          <w:color w:val="auto"/>
          <w:position w:val="-12"/>
        </w:rPr>
        <w:object w:dxaOrig="3580" w:dyaOrig="380">
          <v:shape id="_x0000_i1048" type="#_x0000_t75" alt="" style="width:179.05pt;height:18.85pt;mso-width-percent:0;mso-height-percent:0;mso-width-percent:0;mso-height-percent:0" o:ole="">
            <v:imagedata r:id="rId61" o:title=""/>
          </v:shape>
          <o:OLEObject Type="Embed" ProgID="Equation.DSMT4" ShapeID="_x0000_i1048" DrawAspect="Content" ObjectID="_1825676943" r:id="rId62"/>
        </w:object>
      </w:r>
      <w:r>
        <w:rPr>
          <w:rFonts w:hint="eastAsia"/>
          <w:color w:val="auto"/>
        </w:rPr>
        <w:t>，</w:t>
      </w:r>
      <w:r>
        <w:rPr>
          <w:color w:val="auto"/>
        </w:rPr>
        <w:t xml:space="preserve"> </w:t>
      </w:r>
      <w:r>
        <w:rPr>
          <w:color w:val="auto"/>
        </w:rPr>
        <w:tab/>
      </w:r>
      <w:r>
        <w:rPr>
          <w:color w:val="auto"/>
        </w:rPr>
        <w:fldChar w:fldCharType="begin"/>
      </w:r>
      <w:r>
        <w:rPr>
          <w:color w:val="auto"/>
        </w:rPr>
        <w:instrText xml:space="preserve"> MACROBUTTON MTPlaceRef \* MERGEFORMAT </w:instrText>
      </w:r>
      <w:r>
        <w:rPr>
          <w:color w:val="auto"/>
        </w:rPr>
        <w:fldChar w:fldCharType="begin"/>
      </w:r>
      <w:r>
        <w:rPr>
          <w:color w:val="auto"/>
        </w:rPr>
        <w:instrText xml:space="preserve"> SEQ MTEqn \h \* MERGEFORMAT </w:instrText>
      </w:r>
      <w:r>
        <w:rPr>
          <w:color w:val="auto"/>
        </w:rPr>
        <w:fldChar w:fldCharType="end"/>
      </w:r>
      <w:r>
        <w:rPr>
          <w:color w:val="auto"/>
        </w:rPr>
        <w:instrText>(</w:instrText>
      </w:r>
      <w:r>
        <w:rPr>
          <w:color w:val="auto"/>
        </w:rPr>
        <w:fldChar w:fldCharType="begin"/>
      </w:r>
      <w:r>
        <w:rPr>
          <w:color w:val="auto"/>
        </w:rPr>
        <w:instrText xml:space="preserve"> SEQ MTEqn \c \* Arabic \* MERGEFORMAT </w:instrText>
      </w:r>
      <w:r>
        <w:rPr>
          <w:color w:val="auto"/>
        </w:rPr>
        <w:fldChar w:fldCharType="separate"/>
      </w:r>
      <w:r>
        <w:rPr>
          <w:noProof/>
          <w:color w:val="auto"/>
        </w:rPr>
        <w:instrText>1</w:instrText>
      </w:r>
      <w:r>
        <w:rPr>
          <w:noProof/>
          <w:color w:val="auto"/>
        </w:rPr>
        <w:fldChar w:fldCharType="end"/>
      </w:r>
      <w:r>
        <w:rPr>
          <w:color w:val="auto"/>
        </w:rPr>
        <w:instrText>)</w:instrText>
      </w:r>
      <w:r>
        <w:rPr>
          <w:color w:val="auto"/>
        </w:rPr>
        <w:fldChar w:fldCharType="end"/>
      </w:r>
    </w:p>
    <w:p w:rsidR="0074537E" w:rsidRDefault="00C73DB7">
      <w:r>
        <w:t>其中</w:t>
      </w:r>
      <w:r>
        <w:rPr>
          <w:i/>
        </w:rPr>
        <w:t>c</w:t>
      </w:r>
      <w:r>
        <w:rPr>
          <w:i/>
          <w:vertAlign w:val="subscript"/>
        </w:rPr>
        <w:t>i</w:t>
      </w:r>
      <w:r>
        <w:t>代表</w:t>
      </w:r>
      <w:r>
        <w:t>RSU</w:t>
      </w:r>
      <w:r>
        <w:t>的</w:t>
      </w:r>
      <w:r>
        <w:rPr>
          <w:rFonts w:hint="eastAsia"/>
        </w:rPr>
        <w:t>2</w:t>
      </w:r>
      <w:r>
        <w:t>维位置坐标，</w:t>
      </w:r>
      <w:r>
        <w:rPr>
          <w:rFonts w:hint="eastAsia"/>
        </w:rPr>
        <w:t>……</w:t>
      </w:r>
      <w:r>
        <w:t>．基于机器学习的车联网分片需要通过机器学习模型，最小化以下目标函数：</w:t>
      </w:r>
    </w:p>
    <w:p w:rsidR="0074537E" w:rsidRDefault="00C73DB7">
      <w:pPr>
        <w:pStyle w:val="MTDisplayEquation"/>
        <w:rPr>
          <w:color w:val="auto"/>
        </w:rPr>
      </w:pPr>
      <w:r>
        <w:rPr>
          <w:color w:val="auto"/>
        </w:rPr>
        <w:tab/>
      </w:r>
      <w:r>
        <w:rPr>
          <w:noProof/>
          <w:color w:val="auto"/>
          <w:position w:val="-32"/>
        </w:rPr>
        <w:object w:dxaOrig="3240" w:dyaOrig="720">
          <v:shape id="_x0000_i1049" type="#_x0000_t75" alt="" style="width:162.85pt;height:36.2pt;mso-width-percent:0;mso-height-percent:0;mso-width-percent:0;mso-height-percent:0" o:ole="">
            <v:imagedata r:id="rId63" o:title=""/>
          </v:shape>
          <o:OLEObject Type="Embed" ProgID="Equation.DSMT4" ShapeID="_x0000_i1049" DrawAspect="Content" ObjectID="_1825676944" r:id="rId64"/>
        </w:object>
      </w:r>
      <w:r>
        <w:rPr>
          <w:rFonts w:hint="eastAsia"/>
          <w:color w:val="auto"/>
        </w:rPr>
        <w:t>，</w:t>
      </w:r>
      <w:r>
        <w:rPr>
          <w:color w:val="auto"/>
        </w:rPr>
        <w:t xml:space="preserve"> </w:t>
      </w:r>
      <w:r>
        <w:rPr>
          <w:color w:val="auto"/>
        </w:rPr>
        <w:tab/>
      </w:r>
      <w:r>
        <w:rPr>
          <w:color w:val="auto"/>
        </w:rPr>
        <w:fldChar w:fldCharType="begin"/>
      </w:r>
      <w:r>
        <w:rPr>
          <w:color w:val="auto"/>
        </w:rPr>
        <w:instrText xml:space="preserve"> MACROBUTTON MTPlaceRef \* MERGEFORMAT </w:instrText>
      </w:r>
      <w:r>
        <w:rPr>
          <w:color w:val="auto"/>
        </w:rPr>
        <w:fldChar w:fldCharType="begin"/>
      </w:r>
      <w:r>
        <w:rPr>
          <w:color w:val="auto"/>
        </w:rPr>
        <w:instrText xml:space="preserve"> SEQ MTEqn \h \* MERGEFORMAT </w:instrText>
      </w:r>
      <w:r>
        <w:rPr>
          <w:color w:val="auto"/>
        </w:rPr>
        <w:fldChar w:fldCharType="end"/>
      </w:r>
      <w:r>
        <w:rPr>
          <w:color w:val="auto"/>
        </w:rPr>
        <w:instrText>(</w:instrText>
      </w:r>
      <w:r>
        <w:rPr>
          <w:color w:val="auto"/>
        </w:rPr>
        <w:fldChar w:fldCharType="begin"/>
      </w:r>
      <w:r>
        <w:rPr>
          <w:color w:val="auto"/>
        </w:rPr>
        <w:instrText xml:space="preserve"> SEQ MTEqn \c \* Arabic \* MERGEFORMAT </w:instrText>
      </w:r>
      <w:r>
        <w:rPr>
          <w:color w:val="auto"/>
        </w:rPr>
        <w:fldChar w:fldCharType="separate"/>
      </w:r>
      <w:r>
        <w:rPr>
          <w:noProof/>
          <w:color w:val="auto"/>
        </w:rPr>
        <w:instrText>2</w:instrText>
      </w:r>
      <w:r>
        <w:rPr>
          <w:noProof/>
          <w:color w:val="auto"/>
        </w:rPr>
        <w:fldChar w:fldCharType="end"/>
      </w:r>
      <w:r>
        <w:rPr>
          <w:color w:val="auto"/>
        </w:rPr>
        <w:instrText>)</w:instrText>
      </w:r>
      <w:r>
        <w:rPr>
          <w:color w:val="auto"/>
        </w:rPr>
        <w:fldChar w:fldCharType="end"/>
      </w:r>
    </w:p>
    <w:p w:rsidR="0074537E" w:rsidRDefault="00C73DB7">
      <w:pPr>
        <w:snapToGrid w:val="0"/>
      </w:pPr>
      <w:r>
        <w:t>其中</w:t>
      </w:r>
      <w:r>
        <w:rPr>
          <w:i/>
          <w:iCs/>
        </w:rPr>
        <w:t>v</w:t>
      </w:r>
      <w:r>
        <w:t>代表</w:t>
      </w:r>
      <w:r>
        <w:t>RSU</w:t>
      </w:r>
      <w:r>
        <w:t>节点，</w:t>
      </w:r>
      <w:r>
        <w:rPr>
          <w:i/>
          <w:iCs/>
        </w:rPr>
        <w:t>k</w:t>
      </w:r>
      <w:r>
        <w:t>代表分片数，</w:t>
      </w:r>
      <w:r>
        <w:rPr>
          <w:i/>
          <w:iCs/>
        </w:rPr>
        <w:t>X</w:t>
      </w:r>
      <w:r>
        <w:rPr>
          <w:i/>
          <w:iCs/>
          <w:vertAlign w:val="subscript"/>
        </w:rPr>
        <w:t>i</w:t>
      </w:r>
      <w:r>
        <w:t>代表第</w:t>
      </w:r>
      <w:r>
        <w:rPr>
          <w:i/>
          <w:iCs/>
        </w:rPr>
        <w:t>i</w:t>
      </w:r>
      <w:proofErr w:type="gramStart"/>
      <w:r>
        <w:t>个</w:t>
      </w:r>
      <w:proofErr w:type="gramEnd"/>
      <w:r>
        <w:t>分片，</w:t>
      </w:r>
      <w:r>
        <w:rPr>
          <w:i/>
          <w:iCs/>
        </w:rPr>
        <w:t>μ</w:t>
      </w:r>
      <w:r>
        <w:rPr>
          <w:i/>
          <w:iCs/>
          <w:vertAlign w:val="subscript"/>
        </w:rPr>
        <w:t>i</w:t>
      </w:r>
      <w:r>
        <w:t>代表归属于第</w:t>
      </w:r>
      <w:r>
        <w:rPr>
          <w:i/>
          <w:iCs/>
        </w:rPr>
        <w:t>i</w:t>
      </w:r>
      <w:proofErr w:type="gramStart"/>
      <w:r>
        <w:t>个</w:t>
      </w:r>
      <w:proofErr w:type="gramEnd"/>
      <w:r>
        <w:t>分片的所有</w:t>
      </w:r>
      <w:r>
        <w:t>RSU</w:t>
      </w:r>
      <w:r>
        <w:t>的位置均值，</w:t>
      </w:r>
      <w:r>
        <w:rPr>
          <w:noProof/>
          <w:position w:val="-14"/>
        </w:rPr>
        <w:object w:dxaOrig="960" w:dyaOrig="380">
          <v:shape id="_x0000_i1050" type="#_x0000_t75" alt="" style="width:48.15pt;height:18.85pt;mso-width-percent:0;mso-height-percent:0;mso-width-percent:0;mso-height-percent:0" o:ole="">
            <v:imagedata r:id="rId65" o:title=""/>
          </v:shape>
          <o:OLEObject Type="Embed" ProgID="Equation.DSMT4" ShapeID="_x0000_i1050" DrawAspect="Content" ObjectID="_1825676945" r:id="rId66"/>
        </w:object>
      </w:r>
      <w:r>
        <w:t>代表</w:t>
      </w:r>
      <w:r>
        <w:rPr>
          <w:rFonts w:hint="eastAsia"/>
        </w:rPr>
        <w:t>2</w:t>
      </w:r>
      <w:r>
        <w:t>点之间的欧氏距离</w:t>
      </w:r>
      <w:r>
        <w:rPr>
          <w:rFonts w:hint="eastAsia"/>
        </w:rPr>
        <w:t>。</w:t>
      </w:r>
    </w:p>
    <w:p w:rsidR="0074537E" w:rsidRDefault="00C73DB7">
      <w:pPr>
        <w:ind w:leftChars="150" w:left="315" w:firstLineChars="50" w:firstLine="90"/>
        <w:rPr>
          <w:color w:val="FF0000"/>
          <w:sz w:val="18"/>
          <w:szCs w:val="18"/>
          <w:bdr w:val="single" w:sz="4" w:space="0" w:color="FF0000"/>
        </w:rPr>
      </w:pPr>
      <w:r>
        <w:rPr>
          <w:rFonts w:hint="eastAsia"/>
          <w:color w:val="FF0000"/>
          <w:sz w:val="18"/>
          <w:szCs w:val="18"/>
          <w:bdr w:val="single" w:sz="4" w:space="0" w:color="FF0000"/>
        </w:rPr>
        <w:t>公式用</w:t>
      </w:r>
      <w:r>
        <w:rPr>
          <w:rFonts w:hint="eastAsia"/>
          <w:color w:val="FF0000"/>
          <w:sz w:val="18"/>
          <w:szCs w:val="18"/>
          <w:bdr w:val="single" w:sz="4" w:space="0" w:color="FF0000"/>
        </w:rPr>
        <w:t>office</w:t>
      </w:r>
      <w:r>
        <w:rPr>
          <w:rFonts w:hint="eastAsia"/>
          <w:color w:val="FF0000"/>
          <w:sz w:val="18"/>
          <w:szCs w:val="18"/>
          <w:bdr w:val="single" w:sz="4" w:space="0" w:color="FF0000"/>
        </w:rPr>
        <w:t>编辑器或者</w:t>
      </w:r>
      <w:r>
        <w:rPr>
          <w:rFonts w:hint="eastAsia"/>
          <w:color w:val="FF0000"/>
          <w:sz w:val="18"/>
          <w:szCs w:val="18"/>
          <w:bdr w:val="single" w:sz="4" w:space="0" w:color="FF0000"/>
        </w:rPr>
        <w:t>mathtype</w:t>
      </w:r>
      <w:r>
        <w:rPr>
          <w:rFonts w:hint="eastAsia"/>
          <w:color w:val="FF0000"/>
          <w:sz w:val="18"/>
          <w:szCs w:val="18"/>
          <w:bdr w:val="single" w:sz="4" w:space="0" w:color="FF0000"/>
        </w:rPr>
        <w:t>录入，尽量避免用高版本编辑器、以及少见的符号，以免审稿和排版时不能方便使用。</w:t>
      </w:r>
    </w:p>
    <w:p w:rsidR="0074537E" w:rsidRDefault="0074537E">
      <w:pPr>
        <w:snapToGrid w:val="0"/>
      </w:pPr>
    </w:p>
    <w:p w:rsidR="0074537E" w:rsidRDefault="00C73DB7">
      <w:pPr>
        <w:snapToGrid w:val="0"/>
        <w:ind w:firstLineChars="200" w:firstLine="422"/>
        <w:rPr>
          <w:b/>
        </w:rPr>
      </w:pPr>
      <w:r>
        <w:rPr>
          <w:rFonts w:hint="eastAsia"/>
          <w:b/>
        </w:rPr>
        <w:t>……</w:t>
      </w:r>
    </w:p>
    <w:p w:rsidR="0074537E" w:rsidRDefault="00C73DB7">
      <w:pPr>
        <w:ind w:firstLine="420"/>
      </w:pPr>
      <w:r>
        <w:t>基于</w:t>
      </w:r>
      <w:r>
        <w:t>Reputation-based SMR</w:t>
      </w:r>
      <w:r>
        <w:t>协议构建片内共识节点选举函数，确保高声誉的节点参与共识</w:t>
      </w:r>
      <w:r>
        <w:rPr>
          <w:rFonts w:hint="eastAsia"/>
        </w:rPr>
        <w:t>。</w:t>
      </w:r>
      <w:r>
        <w:t>具体过程如算法</w:t>
      </w:r>
      <w:r>
        <w:t>2</w:t>
      </w:r>
      <w:r>
        <w:t>所示</w:t>
      </w:r>
      <w:r>
        <w:rPr>
          <w:rFonts w:hint="eastAsia"/>
        </w:rPr>
        <w:t>：</w:t>
      </w:r>
    </w:p>
    <w:p w:rsidR="0074537E" w:rsidRDefault="00C73DB7">
      <w:pPr>
        <w:ind w:firstLine="420"/>
        <w:rPr>
          <w:szCs w:val="21"/>
        </w:rPr>
      </w:pPr>
      <w:r>
        <w:rPr>
          <w:rFonts w:eastAsia="黑体"/>
          <w:szCs w:val="21"/>
        </w:rPr>
        <w:t>算法</w:t>
      </w:r>
      <w:r>
        <w:rPr>
          <w:rFonts w:eastAsia="黑体"/>
          <w:szCs w:val="21"/>
        </w:rPr>
        <w:t>2</w:t>
      </w:r>
      <w:r>
        <w:rPr>
          <w:rFonts w:eastAsia="黑体"/>
          <w:szCs w:val="21"/>
        </w:rPr>
        <w:t>．</w:t>
      </w:r>
      <w:r>
        <w:rPr>
          <w:rFonts w:ascii="宋体" w:hAnsi="宋体"/>
          <w:szCs w:val="21"/>
        </w:rPr>
        <w:t>片内共识节点选举函数</w:t>
      </w:r>
      <w:r>
        <w:rPr>
          <w:rFonts w:ascii="宋体" w:hAnsi="宋体" w:hint="eastAsia"/>
          <w:szCs w:val="21"/>
        </w:rPr>
        <w:t>。</w:t>
      </w:r>
    </w:p>
    <w:p w:rsidR="0074537E" w:rsidRDefault="00C73DB7">
      <w:pPr>
        <w:snapToGrid w:val="0"/>
        <w:ind w:firstLineChars="200" w:firstLine="420"/>
      </w:pPr>
      <w:r>
        <w:t>输入：分片内</w:t>
      </w:r>
      <w:r>
        <w:t>RSU</w:t>
      </w:r>
      <w:r>
        <w:t>的总数</w:t>
      </w:r>
      <w:r>
        <w:rPr>
          <w:i/>
          <w:iCs/>
        </w:rPr>
        <w:t>m</w:t>
      </w:r>
      <w:r>
        <w:t>，分片内</w:t>
      </w:r>
      <w:r>
        <w:t>RSU</w:t>
      </w:r>
      <w:r>
        <w:t>的公</w:t>
      </w:r>
      <w:proofErr w:type="gramStart"/>
      <w:r>
        <w:t>钥</w:t>
      </w:r>
      <w:proofErr w:type="gramEnd"/>
      <w:r>
        <w:t>集合</w:t>
      </w:r>
      <w:r>
        <w:rPr>
          <w:i/>
          <w:iCs/>
        </w:rPr>
        <w:t>PK</w:t>
      </w:r>
      <w:r>
        <w:t>，分片内</w:t>
      </w:r>
      <w:r>
        <w:t>RSU</w:t>
      </w:r>
      <w:r>
        <w:t>的声誉集合</w:t>
      </w:r>
      <w:r>
        <w:rPr>
          <w:i/>
          <w:iCs/>
        </w:rPr>
        <w:t>U</w:t>
      </w:r>
      <w:r>
        <w:t>，当前轮次数</w:t>
      </w:r>
      <w:r>
        <w:rPr>
          <w:rFonts w:hint="eastAsia"/>
          <w:i/>
          <w:iCs/>
        </w:rPr>
        <w:t>q</w:t>
      </w:r>
      <w:r>
        <w:rPr>
          <w:rFonts w:ascii="宋体" w:hAnsi="宋体" w:hint="eastAsia"/>
          <w:szCs w:val="21"/>
        </w:rPr>
        <w:t>；</w:t>
      </w:r>
    </w:p>
    <w:p w:rsidR="0074537E" w:rsidRDefault="00C73DB7">
      <w:pPr>
        <w:snapToGrid w:val="0"/>
        <w:ind w:firstLineChars="200" w:firstLine="420"/>
      </w:pPr>
      <w:r>
        <w:t>输出：高声誉</w:t>
      </w:r>
      <w:r>
        <w:t>RSU</w:t>
      </w:r>
      <w:r>
        <w:t>的公</w:t>
      </w:r>
      <w:proofErr w:type="gramStart"/>
      <w:r>
        <w:t>钥</w:t>
      </w:r>
      <w:proofErr w:type="gramEnd"/>
      <w:r>
        <w:t>集合</w:t>
      </w:r>
      <w:r>
        <w:rPr>
          <w:i/>
          <w:iCs/>
        </w:rPr>
        <w:t>PK′</w:t>
      </w:r>
      <w:r>
        <w:rPr>
          <w:rFonts w:hint="eastAsia"/>
          <w:iCs/>
        </w:rPr>
        <w:t>。</w:t>
      </w:r>
    </w:p>
    <w:p w:rsidR="0074537E" w:rsidRDefault="00C73DB7">
      <w:pPr>
        <w:snapToGrid w:val="0"/>
        <w:ind w:firstLineChars="200" w:firstLine="420"/>
      </w:pPr>
      <w:r>
        <w:rPr>
          <w:rFonts w:ascii="宋体" w:hAnsi="宋体" w:cs="宋体" w:hint="eastAsia"/>
          <w:szCs w:val="21"/>
        </w:rPr>
        <w:t>①</w:t>
      </w:r>
      <w:r>
        <w:rPr>
          <w:szCs w:val="21"/>
        </w:rPr>
        <w:t xml:space="preserve"> </w:t>
      </w:r>
      <w:r>
        <w:rPr>
          <w:rFonts w:hint="eastAsia"/>
          <w:iCs/>
        </w:rPr>
        <w:t>初始化</w:t>
      </w:r>
      <w:r>
        <w:rPr>
          <w:noProof/>
        </w:rPr>
        <w:object w:dxaOrig="940" w:dyaOrig="260">
          <v:shape id="_x0000_i1051" type="#_x0000_t75" alt="" style="width:50.05pt;height:14.25pt;mso-width-percent:0;mso-height-percent:0;mso-width-percent:0;mso-height-percent:0" o:ole="">
            <v:fill o:detectmouseclick="t"/>
            <v:imagedata r:id="rId67" o:title=""/>
            <o:lock v:ext="edit" aspectratio="f"/>
          </v:shape>
          <o:OLEObject Type="Embed" ProgID="Equation.DSMT4" ShapeID="_x0000_i1051" DrawAspect="Content" ObjectID="_1825676946" r:id="rId68"/>
        </w:object>
      </w:r>
      <w:r>
        <w:rPr>
          <w:rFonts w:hint="eastAsia"/>
          <w:noProof/>
        </w:rPr>
        <w:t>；</w:t>
      </w:r>
    </w:p>
    <w:p w:rsidR="0074537E" w:rsidRDefault="00C73DB7">
      <w:pPr>
        <w:snapToGrid w:val="0"/>
        <w:ind w:firstLineChars="200" w:firstLine="420"/>
      </w:pPr>
      <w:r>
        <w:rPr>
          <w:rFonts w:ascii="宋体" w:hAnsi="宋体" w:cs="宋体" w:hint="eastAsia"/>
        </w:rPr>
        <w:t>②</w:t>
      </w:r>
      <w:r>
        <w:t xml:space="preserve"> </w:t>
      </w:r>
      <w:r>
        <w:rPr>
          <w:noProof/>
          <w:position w:val="-10"/>
        </w:rPr>
        <w:object w:dxaOrig="1280" w:dyaOrig="320">
          <v:shape id="_x0000_i1052" type="#_x0000_t75" alt="" style="width:64.7pt;height:15.8pt;mso-width-percent:0;mso-height-percent:0;mso-width-percent:0;mso-height-percent:0" o:ole="">
            <v:imagedata r:id="rId69" o:title=""/>
            <o:lock v:ext="edit" aspectratio="f"/>
          </v:shape>
          <o:OLEObject Type="Embed" ProgID="Equation.DSMT4" ShapeID="_x0000_i1052" DrawAspect="Content" ObjectID="_1825676947" r:id="rId70"/>
        </w:object>
      </w:r>
      <w:r>
        <w:rPr>
          <w:rFonts w:hint="eastAsia"/>
          <w:noProof/>
        </w:rPr>
        <w:t>；</w:t>
      </w:r>
    </w:p>
    <w:p w:rsidR="0074537E" w:rsidRDefault="00C73DB7">
      <w:pPr>
        <w:snapToGrid w:val="0"/>
        <w:ind w:firstLineChars="200" w:firstLine="420"/>
      </w:pPr>
      <w:r>
        <w:rPr>
          <w:rFonts w:ascii="宋体" w:hAnsi="宋体" w:cs="宋体" w:hint="eastAsia"/>
        </w:rPr>
        <w:t>③</w:t>
      </w:r>
      <w:r>
        <w:t xml:space="preserve"> </w:t>
      </w:r>
      <w:r>
        <w:rPr>
          <w:iCs/>
        </w:rPr>
        <w:t>if</w:t>
      </w:r>
      <w:r>
        <w:t xml:space="preserve"> </w:t>
      </w:r>
      <w:r>
        <w:rPr>
          <w:noProof/>
          <w:position w:val="-22"/>
        </w:rPr>
        <w:object w:dxaOrig="1040" w:dyaOrig="560">
          <v:shape id="_x0000_i1053" type="#_x0000_t75" alt="" style="width:52.75pt;height:27.7pt;mso-width-percent:0;mso-height-percent:0;mso-width-percent:0;mso-height-percent:0" o:ole="">
            <v:fill o:detectmouseclick="t"/>
            <v:imagedata r:id="rId71" o:title=""/>
            <o:lock v:ext="edit" aspectratio="f"/>
          </v:shape>
          <o:OLEObject Type="Embed" ProgID="Equation.DSMT4" ShapeID="_x0000_i1053" DrawAspect="Content" ObjectID="_1825676948" r:id="rId72"/>
        </w:object>
      </w:r>
      <w:r>
        <w:t xml:space="preserve"> then </w:t>
      </w:r>
    </w:p>
    <w:p w:rsidR="0074537E" w:rsidRDefault="00C73DB7">
      <w:pPr>
        <w:snapToGrid w:val="0"/>
        <w:ind w:firstLineChars="200" w:firstLine="420"/>
        <w:rPr>
          <w:position w:val="-12"/>
        </w:rPr>
      </w:pPr>
      <w:r>
        <w:rPr>
          <w:rFonts w:ascii="宋体" w:hAnsi="宋体" w:cs="宋体" w:hint="eastAsia"/>
        </w:rPr>
        <w:t>④</w:t>
      </w:r>
      <w:r>
        <w:t xml:space="preserve">   </w:t>
      </w:r>
      <w:r>
        <w:rPr>
          <w:noProof/>
          <w:position w:val="-10"/>
        </w:rPr>
        <w:object w:dxaOrig="1480" w:dyaOrig="320">
          <v:shape id="_x0000_i1054" type="#_x0000_t75" alt="" style="width:73.95pt;height:15.8pt;mso-width-percent:0;mso-height-percent:0;mso-width-percent:0;mso-height-percent:0" o:ole="">
            <v:imagedata r:id="rId73" o:title=""/>
            <o:lock v:ext="edit" aspectratio="f"/>
          </v:shape>
          <o:OLEObject Type="Embed" ProgID="Equation.DSMT4" ShapeID="_x0000_i1054" DrawAspect="Content" ObjectID="_1825676949" r:id="rId74"/>
        </w:object>
      </w:r>
      <w:r>
        <w:rPr>
          <w:rFonts w:hint="eastAsia"/>
          <w:noProof/>
        </w:rPr>
        <w:t>；</w:t>
      </w:r>
    </w:p>
    <w:p w:rsidR="0074537E" w:rsidRDefault="00C73DB7">
      <w:pPr>
        <w:snapToGrid w:val="0"/>
        <w:ind w:firstLineChars="200" w:firstLine="420"/>
      </w:pPr>
      <w:r>
        <w:rPr>
          <w:rFonts w:ascii="宋体" w:hAnsi="宋体" w:cs="宋体" w:hint="eastAsia"/>
        </w:rPr>
        <w:t>⑤</w:t>
      </w:r>
      <w:r>
        <w:rPr>
          <w:i/>
        </w:rPr>
        <w:t xml:space="preserve"> </w:t>
      </w:r>
      <w:r>
        <w:t>else</w:t>
      </w:r>
    </w:p>
    <w:p w:rsidR="0074537E" w:rsidRDefault="00C73DB7">
      <w:pPr>
        <w:ind w:firstLineChars="200" w:firstLine="420"/>
        <w:rPr>
          <w:position w:val="-12"/>
        </w:rPr>
      </w:pPr>
      <w:r>
        <w:rPr>
          <w:rFonts w:ascii="宋体" w:hAnsi="宋体" w:cs="宋体" w:hint="eastAsia"/>
        </w:rPr>
        <w:t>⑥</w:t>
      </w:r>
      <w:r>
        <w:t xml:space="preserve">   </w:t>
      </w:r>
      <w:r>
        <w:rPr>
          <w:noProof/>
          <w:position w:val="-6"/>
        </w:rPr>
        <w:object w:dxaOrig="1060" w:dyaOrig="260">
          <v:shape id="_x0000_i1055" type="#_x0000_t75" alt="" style="width:53.15pt;height:14.25pt;mso-width-percent:0;mso-height-percent:0;mso-width-percent:0;mso-height-percent:0" o:ole="">
            <v:imagedata r:id="rId75" o:title=""/>
            <o:lock v:ext="edit" aspectratio="f"/>
          </v:shape>
          <o:OLEObject Type="Embed" ProgID="Equation.DSMT4" ShapeID="_x0000_i1055" DrawAspect="Content" ObjectID="_1825676950" r:id="rId76"/>
        </w:object>
      </w:r>
      <w:r>
        <w:rPr>
          <w:rFonts w:hint="eastAsia"/>
          <w:noProof/>
        </w:rPr>
        <w:t>；</w:t>
      </w:r>
    </w:p>
    <w:p w:rsidR="0074537E" w:rsidRDefault="00C73DB7">
      <w:pPr>
        <w:snapToGrid w:val="0"/>
        <w:ind w:firstLineChars="200" w:firstLine="420"/>
      </w:pPr>
      <w:r>
        <w:rPr>
          <w:rFonts w:ascii="宋体" w:hAnsi="宋体" w:cs="宋体" w:hint="eastAsia"/>
        </w:rPr>
        <w:t>⑦</w:t>
      </w:r>
      <w:r>
        <w:t xml:space="preserve"> end if</w:t>
      </w:r>
    </w:p>
    <w:p w:rsidR="0074537E" w:rsidRDefault="00C73DB7">
      <w:pPr>
        <w:snapToGrid w:val="0"/>
        <w:ind w:firstLineChars="200" w:firstLine="420"/>
        <w:rPr>
          <w:b/>
        </w:rPr>
      </w:pPr>
      <w:r>
        <w:rPr>
          <w:rFonts w:hint="eastAsia"/>
        </w:rPr>
        <w:t>算法</w:t>
      </w:r>
      <w:r>
        <w:rPr>
          <w:rFonts w:hint="eastAsia"/>
        </w:rPr>
        <w:t>2</w:t>
      </w:r>
      <w:r>
        <w:t>中，</w:t>
      </w:r>
      <w:r>
        <w:rPr>
          <w:noProof/>
          <w:position w:val="-12"/>
        </w:rPr>
        <w:object w:dxaOrig="180" w:dyaOrig="360">
          <v:shape id="_x0000_i1056" type="#_x0000_t75" alt="" style="width:9.25pt;height:16.95pt;mso-width-percent:0;mso-height-percent:0;mso-width-percent:0;mso-height-percent:0" o:ole="">
            <v:imagedata r:id="rId77" o:title=""/>
            <o:lock v:ext="edit" aspectratio="f"/>
          </v:shape>
          <o:OLEObject Type="Embed" ProgID="Equation.DSMT4" ShapeID="_x0000_i1056" DrawAspect="Content" ObjectID="_1825676951" r:id="rId78"/>
        </w:object>
      </w:r>
      <w:r>
        <w:t>代表任意</w:t>
      </w:r>
      <w:r>
        <w:t>RSU</w:t>
      </w:r>
      <w:r>
        <w:rPr>
          <w:noProof/>
          <w:position w:val="-12"/>
        </w:rPr>
        <w:object w:dxaOrig="260" w:dyaOrig="360">
          <v:shape id="_x0000_i1057" type="#_x0000_t75" alt="" style="width:11.15pt;height:16.95pt;mso-width-percent:0;mso-height-percent:0;mso-width-percent:0;mso-height-percent:0" o:ole="">
            <v:imagedata r:id="rId79" o:title=""/>
            <o:lock v:ext="edit" aspectratio="f"/>
          </v:shape>
          <o:OLEObject Type="Embed" ProgID="Equation.DSMT4" ShapeID="_x0000_i1057" DrawAspect="Content" ObjectID="_1825676952" r:id="rId80"/>
        </w:object>
      </w:r>
      <w:r>
        <w:t>的声誉．</w:t>
      </w:r>
      <w:r>
        <w:rPr>
          <w:noProof/>
          <w:position w:val="-6"/>
        </w:rPr>
        <w:object w:dxaOrig="200" w:dyaOrig="220">
          <v:shape id="_x0000_i1058" type="#_x0000_t75" alt="" style="width:9.25pt;height:9.25pt;mso-width-percent:0;mso-height-percent:0;mso-width-percent:0;mso-height-percent:0" o:ole="">
            <v:imagedata r:id="rId81" o:title=""/>
            <o:lock v:ext="edit" aspectratio="f"/>
          </v:shape>
          <o:OLEObject Type="Embed" ProgID="Equation.DSMT4" ShapeID="_x0000_i1058" DrawAspect="Content" ObjectID="_1825676953" r:id="rId82"/>
        </w:object>
      </w:r>
      <w:r>
        <w:t>代表难度系数，控制各个节点被选举的难度</w:t>
      </w:r>
      <w:r>
        <w:rPr>
          <w:rFonts w:hint="eastAsia"/>
        </w:rPr>
        <w:t>。</w:t>
      </w:r>
      <w:r>
        <w:t>代表所选加密</w:t>
      </w:r>
      <w:r>
        <w:rPr>
          <w:rFonts w:hint="eastAsia"/>
        </w:rPr>
        <w:t>哈希</w:t>
      </w:r>
      <w:r>
        <w:t>函数的位长</w:t>
      </w:r>
      <w:r>
        <w:rPr>
          <w:rFonts w:hint="eastAsia"/>
        </w:rPr>
        <w:t>。</w:t>
      </w:r>
      <w:r>
        <w:t>可以看出，</w:t>
      </w:r>
      <w:r>
        <w:t>RSU</w:t>
      </w:r>
      <w:r>
        <w:t>声誉越高</w:t>
      </w:r>
      <w:r>
        <w:rPr>
          <w:rFonts w:ascii="等线" w:eastAsia="等线" w:hAnsi="等线" w:hint="eastAsia"/>
          <w:sz w:val="18"/>
          <w:vertAlign w:val="superscript"/>
        </w:rPr>
        <w:t>①</w:t>
      </w:r>
      <w:r>
        <w:t>，越容易超过给定阈值，从而</w:t>
      </w:r>
      <w:proofErr w:type="gramStart"/>
      <w:r>
        <w:t>担任共识</w:t>
      </w:r>
      <w:proofErr w:type="gramEnd"/>
      <w:r>
        <w:t>节点</w:t>
      </w:r>
      <w:r>
        <w:rPr>
          <w:rFonts w:hint="eastAsia"/>
        </w:rPr>
        <w:t>。</w:t>
      </w:r>
      <w:r>
        <w:t>反之亦然</w:t>
      </w:r>
      <w:r>
        <w:rPr>
          <w:rFonts w:hint="eastAsia"/>
        </w:rPr>
        <w:t>。</w:t>
      </w:r>
    </w:p>
    <w:p w:rsidR="0074537E" w:rsidRDefault="00C73DB7">
      <w:pPr>
        <w:ind w:firstLineChars="200" w:firstLine="420"/>
        <w:rPr>
          <w:b/>
        </w:rPr>
      </w:pPr>
      <w:r>
        <w:t>2</w:t>
      </w:r>
      <w:r>
        <w:t>）基于声誉的片内共识协议</w:t>
      </w:r>
      <w:r>
        <w:rPr>
          <w:rFonts w:ascii="等线" w:eastAsia="等线" w:hAnsi="等线" w:hint="eastAsia"/>
          <w:vertAlign w:val="superscript"/>
        </w:rPr>
        <w:t>①</w:t>
      </w:r>
    </w:p>
    <w:p w:rsidR="0074537E" w:rsidRDefault="00C73DB7">
      <w:pPr>
        <w:pStyle w:val="a5"/>
        <w:snapToGrid w:val="0"/>
        <w:spacing w:line="288" w:lineRule="auto"/>
        <w:rPr>
          <w:szCs w:val="21"/>
        </w:rPr>
      </w:pPr>
      <w:r>
        <w:rPr>
          <w:noProof/>
          <w:szCs w:val="21"/>
        </w:rPr>
        <w:drawing>
          <wp:inline distT="0" distB="0" distL="0" distR="0">
            <wp:extent cx="2621915" cy="1965960"/>
            <wp:effectExtent l="0" t="0" r="6985" b="0"/>
            <wp:docPr id="9" name="图片 9" descr="f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f2b"/>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621915" cy="1965960"/>
                    </a:xfrm>
                    <a:prstGeom prst="rect">
                      <a:avLst/>
                    </a:prstGeom>
                    <a:noFill/>
                    <a:ln>
                      <a:noFill/>
                    </a:ln>
                  </pic:spPr>
                </pic:pic>
              </a:graphicData>
            </a:graphic>
          </wp:inline>
        </w:drawing>
      </w:r>
    </w:p>
    <w:p w:rsidR="0074537E" w:rsidRDefault="00C73DB7">
      <w:pPr>
        <w:jc w:val="center"/>
        <w:rPr>
          <w:sz w:val="18"/>
          <w:szCs w:val="18"/>
        </w:rPr>
      </w:pPr>
      <w:r>
        <w:rPr>
          <w:sz w:val="18"/>
          <w:szCs w:val="18"/>
        </w:rPr>
        <w:t xml:space="preserve">Fig.3 Effect of graph convolutional layer numbers on ML-100K </w:t>
      </w:r>
    </w:p>
    <w:p w:rsidR="0074537E" w:rsidRDefault="00C73DB7">
      <w:pPr>
        <w:jc w:val="center"/>
        <w:rPr>
          <w:sz w:val="18"/>
          <w:szCs w:val="18"/>
        </w:rPr>
      </w:pPr>
      <w:r>
        <w:rPr>
          <w:rFonts w:hint="eastAsia"/>
          <w:sz w:val="18"/>
          <w:szCs w:val="18"/>
        </w:rPr>
        <w:t>图</w:t>
      </w:r>
      <w:r>
        <w:rPr>
          <w:sz w:val="18"/>
          <w:szCs w:val="18"/>
        </w:rPr>
        <w:t xml:space="preserve">3 </w:t>
      </w:r>
      <w:r>
        <w:rPr>
          <w:rFonts w:hint="eastAsia"/>
          <w:sz w:val="18"/>
          <w:szCs w:val="18"/>
        </w:rPr>
        <w:t>图卷积</w:t>
      </w:r>
      <w:proofErr w:type="gramStart"/>
      <w:r>
        <w:rPr>
          <w:rFonts w:hint="eastAsia"/>
          <w:sz w:val="18"/>
          <w:szCs w:val="18"/>
        </w:rPr>
        <w:t>层数量</w:t>
      </w:r>
      <w:proofErr w:type="gramEnd"/>
      <w:r>
        <w:rPr>
          <w:rFonts w:hint="eastAsia"/>
          <w:sz w:val="18"/>
          <w:szCs w:val="18"/>
        </w:rPr>
        <w:t>的影响</w:t>
      </w:r>
      <w:r>
        <w:rPr>
          <w:rFonts w:hint="eastAsia"/>
          <w:sz w:val="18"/>
          <w:szCs w:val="18"/>
        </w:rPr>
        <w:t>(ML-100K</w:t>
      </w:r>
      <w:r>
        <w:rPr>
          <w:rFonts w:hint="eastAsia"/>
          <w:sz w:val="18"/>
          <w:szCs w:val="18"/>
        </w:rPr>
        <w:t>数据集</w:t>
      </w:r>
      <w:r>
        <w:rPr>
          <w:rFonts w:hint="eastAsia"/>
          <w:sz w:val="18"/>
          <w:szCs w:val="18"/>
        </w:rPr>
        <w:t>)</w:t>
      </w:r>
    </w:p>
    <w:p w:rsidR="0074537E" w:rsidRDefault="00C73DB7">
      <w:pPr>
        <w:ind w:left="360"/>
        <w:jc w:val="center"/>
        <w:rPr>
          <w:color w:val="FF0000"/>
          <w:sz w:val="18"/>
          <w:szCs w:val="18"/>
          <w:bdr w:val="single" w:sz="4" w:space="0" w:color="FF0000"/>
        </w:rPr>
      </w:pPr>
      <w:r>
        <w:rPr>
          <w:rFonts w:hint="eastAsia"/>
          <w:color w:val="FF0000"/>
          <w:sz w:val="18"/>
          <w:szCs w:val="18"/>
          <w:bdr w:val="single" w:sz="4" w:space="0" w:color="FF0000"/>
        </w:rPr>
        <w:t>图例尽量用不同图案、颜色深浅来区别。图的坐标值应在</w:t>
      </w:r>
      <w:r>
        <w:rPr>
          <w:rFonts w:hint="eastAsia"/>
          <w:color w:val="FF0000"/>
          <w:sz w:val="18"/>
          <w:szCs w:val="18"/>
          <w:bdr w:val="single" w:sz="4" w:space="0" w:color="FF0000"/>
        </w:rPr>
        <w:t>0.1~1000</w:t>
      </w:r>
      <w:r>
        <w:rPr>
          <w:rFonts w:hint="eastAsia"/>
          <w:color w:val="FF0000"/>
          <w:sz w:val="18"/>
          <w:szCs w:val="18"/>
          <w:bdr w:val="single" w:sz="4" w:space="0" w:color="FF0000"/>
        </w:rPr>
        <w:t>内，若在这个范围之外，则标值改成</w:t>
      </w:r>
      <w:r>
        <w:rPr>
          <w:rFonts w:hint="eastAsia"/>
          <w:color w:val="FF0000"/>
          <w:sz w:val="18"/>
          <w:szCs w:val="18"/>
          <w:bdr w:val="single" w:sz="4" w:space="0" w:color="FF0000"/>
        </w:rPr>
        <w:t>0.1~1000</w:t>
      </w:r>
      <w:r>
        <w:rPr>
          <w:rFonts w:hint="eastAsia"/>
          <w:color w:val="FF0000"/>
          <w:sz w:val="18"/>
          <w:szCs w:val="18"/>
          <w:bdr w:val="single" w:sz="4" w:space="0" w:color="FF0000"/>
        </w:rPr>
        <w:t>，在</w:t>
      </w:r>
      <w:proofErr w:type="gramStart"/>
      <w:r>
        <w:rPr>
          <w:rFonts w:hint="eastAsia"/>
          <w:color w:val="FF0000"/>
          <w:sz w:val="18"/>
          <w:szCs w:val="18"/>
          <w:bdr w:val="single" w:sz="4" w:space="0" w:color="FF0000"/>
        </w:rPr>
        <w:t>标目位置</w:t>
      </w:r>
      <w:proofErr w:type="gramEnd"/>
      <w:r>
        <w:rPr>
          <w:rFonts w:hint="eastAsia"/>
          <w:color w:val="FF0000"/>
          <w:sz w:val="18"/>
          <w:szCs w:val="18"/>
          <w:bdr w:val="single" w:sz="4" w:space="0" w:color="FF0000"/>
        </w:rPr>
        <w:t>写</w:t>
      </w:r>
      <w:r>
        <w:rPr>
          <w:rFonts w:hint="eastAsia"/>
          <w:color w:val="FF0000"/>
          <w:sz w:val="18"/>
          <w:szCs w:val="18"/>
          <w:bdr w:val="single" w:sz="4" w:space="0" w:color="FF0000"/>
        </w:rPr>
        <w:t xml:space="preserve"> 10</w:t>
      </w:r>
      <w:r>
        <w:rPr>
          <w:rFonts w:hint="eastAsia"/>
          <w:i/>
          <w:color w:val="FF0000"/>
          <w:sz w:val="18"/>
          <w:szCs w:val="18"/>
          <w:bdr w:val="single" w:sz="4" w:space="0" w:color="FF0000"/>
          <w:vertAlign w:val="superscript"/>
        </w:rPr>
        <w:t>n</w:t>
      </w:r>
      <w:r>
        <w:rPr>
          <w:rFonts w:hint="eastAsia"/>
          <w:color w:val="FF0000"/>
          <w:sz w:val="18"/>
          <w:szCs w:val="18"/>
          <w:bdr w:val="single" w:sz="4" w:space="0" w:color="FF0000"/>
        </w:rPr>
        <w:t>×标目。若数值扩大</w:t>
      </w:r>
      <w:r>
        <w:rPr>
          <w:rFonts w:hint="eastAsia"/>
          <w:color w:val="FF0000"/>
          <w:sz w:val="18"/>
          <w:szCs w:val="18"/>
          <w:bdr w:val="single" w:sz="4" w:space="0" w:color="FF0000"/>
        </w:rPr>
        <w:t>10</w:t>
      </w:r>
      <w:r>
        <w:rPr>
          <w:rFonts w:hint="eastAsia"/>
          <w:color w:val="FF0000"/>
          <w:sz w:val="18"/>
          <w:szCs w:val="18"/>
          <w:bdr w:val="single" w:sz="4" w:space="0" w:color="FF0000"/>
        </w:rPr>
        <w:t>倍，则</w:t>
      </w:r>
      <w:r>
        <w:rPr>
          <w:rFonts w:hint="eastAsia"/>
          <w:i/>
          <w:color w:val="FF0000"/>
          <w:sz w:val="18"/>
          <w:szCs w:val="18"/>
          <w:bdr w:val="single" w:sz="4" w:space="0" w:color="FF0000"/>
        </w:rPr>
        <w:t>n</w:t>
      </w:r>
      <w:r>
        <w:rPr>
          <w:rFonts w:hint="eastAsia"/>
          <w:color w:val="FF0000"/>
          <w:sz w:val="18"/>
          <w:szCs w:val="18"/>
          <w:bdr w:val="single" w:sz="4" w:space="0" w:color="FF0000"/>
        </w:rPr>
        <w:t>=1</w:t>
      </w:r>
      <w:r>
        <w:rPr>
          <w:rFonts w:hint="eastAsia"/>
          <w:color w:val="FF0000"/>
          <w:sz w:val="18"/>
          <w:szCs w:val="18"/>
          <w:bdr w:val="single" w:sz="4" w:space="0" w:color="FF0000"/>
        </w:rPr>
        <w:t>；若数值缩小</w:t>
      </w:r>
      <w:r>
        <w:rPr>
          <w:rFonts w:hint="eastAsia"/>
          <w:color w:val="FF0000"/>
          <w:sz w:val="18"/>
          <w:szCs w:val="18"/>
          <w:bdr w:val="single" w:sz="4" w:space="0" w:color="FF0000"/>
        </w:rPr>
        <w:t>1000</w:t>
      </w:r>
      <w:r>
        <w:rPr>
          <w:rFonts w:hint="eastAsia"/>
          <w:color w:val="FF0000"/>
          <w:sz w:val="18"/>
          <w:szCs w:val="18"/>
          <w:bdr w:val="single" w:sz="4" w:space="0" w:color="FF0000"/>
        </w:rPr>
        <w:t>倍，则</w:t>
      </w:r>
      <w:r>
        <w:rPr>
          <w:rFonts w:hint="eastAsia"/>
          <w:i/>
          <w:color w:val="FF0000"/>
          <w:sz w:val="18"/>
          <w:szCs w:val="18"/>
          <w:bdr w:val="single" w:sz="4" w:space="0" w:color="FF0000"/>
        </w:rPr>
        <w:t>n</w:t>
      </w:r>
      <w:r>
        <w:rPr>
          <w:rFonts w:hint="eastAsia"/>
          <w:color w:val="FF0000"/>
          <w:sz w:val="18"/>
          <w:szCs w:val="18"/>
          <w:bdr w:val="single" w:sz="4" w:space="0" w:color="FF0000"/>
        </w:rPr>
        <w:t>=-3</w:t>
      </w:r>
      <w:r>
        <w:rPr>
          <w:rFonts w:hint="eastAsia"/>
          <w:color w:val="FF0000"/>
          <w:sz w:val="18"/>
          <w:szCs w:val="18"/>
          <w:bdr w:val="single" w:sz="4" w:space="0" w:color="FF0000"/>
        </w:rPr>
        <w:t>。标目的表示形式为含义</w:t>
      </w:r>
      <w:r>
        <w:rPr>
          <w:rFonts w:hint="eastAsia"/>
          <w:color w:val="FF0000"/>
          <w:sz w:val="18"/>
          <w:szCs w:val="18"/>
          <w:bdr w:val="single" w:sz="4" w:space="0" w:color="FF0000"/>
        </w:rPr>
        <w:t>/</w:t>
      </w:r>
      <w:r>
        <w:rPr>
          <w:rFonts w:hint="eastAsia"/>
          <w:color w:val="FF0000"/>
          <w:sz w:val="18"/>
          <w:szCs w:val="18"/>
          <w:bdr w:val="single" w:sz="4" w:space="0" w:color="FF0000"/>
        </w:rPr>
        <w:t>单位。</w:t>
      </w:r>
    </w:p>
    <w:p w:rsidR="0074537E" w:rsidRDefault="00C73DB7">
      <w:pPr>
        <w:ind w:firstLine="420"/>
        <w:rPr>
          <w:b/>
        </w:rPr>
      </w:pPr>
      <w:r>
        <w:t>基于声誉的片内共识协议在由片内共识节点选举函数选举出的高声誉节点中执行提议、转发与投票步骤</w:t>
      </w:r>
      <w:r>
        <w:rPr>
          <w:rFonts w:hint="eastAsia"/>
        </w:rPr>
        <w:t>。</w:t>
      </w:r>
    </w:p>
    <w:p w:rsidR="0074537E" w:rsidRDefault="00C73DB7">
      <w:pPr>
        <w:jc w:val="center"/>
        <w:rPr>
          <w:noProof/>
        </w:rPr>
      </w:pPr>
      <w:r>
        <w:rPr>
          <w:noProof/>
        </w:rPr>
        <w:drawing>
          <wp:inline distT="0" distB="0" distL="0" distR="0">
            <wp:extent cx="3032760" cy="1881163"/>
            <wp:effectExtent l="0" t="0" r="0" b="5080"/>
            <wp:docPr id="1585844923"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844923" name=""/>
                    <pic:cNvPicPr/>
                  </pic:nvPicPr>
                  <pic:blipFill rotWithShape="1">
                    <a:blip r:embed="rId84">
                      <a:extLst>
                        <a:ext uri="{96DAC541-7B7A-43D3-8B79-37D633B846F1}">
                          <asvg:svgBlip xmlns:asvg="http://schemas.microsoft.com/office/drawing/2016/SVG/main" r:embed="rId85"/>
                        </a:ext>
                      </a:extLst>
                    </a:blip>
                    <a:srcRect t="6958"/>
                    <a:stretch/>
                  </pic:blipFill>
                  <pic:spPr bwMode="auto">
                    <a:xfrm>
                      <a:off x="0" y="0"/>
                      <a:ext cx="3032760" cy="1881163"/>
                    </a:xfrm>
                    <a:prstGeom prst="rect">
                      <a:avLst/>
                    </a:prstGeom>
                    <a:ln>
                      <a:noFill/>
                    </a:ln>
                    <a:extLst>
                      <a:ext uri="{53640926-AAD7-44D8-BBD7-CCE9431645EC}">
                        <a14:shadowObscured xmlns:a14="http://schemas.microsoft.com/office/drawing/2010/main"/>
                      </a:ext>
                    </a:extLst>
                  </pic:spPr>
                </pic:pic>
              </a:graphicData>
            </a:graphic>
          </wp:inline>
        </w:drawing>
      </w:r>
    </w:p>
    <w:p w:rsidR="0074537E" w:rsidRDefault="00C73DB7">
      <w:pPr>
        <w:jc w:val="center"/>
        <w:rPr>
          <w:sz w:val="18"/>
          <w:szCs w:val="18"/>
        </w:rPr>
      </w:pPr>
      <w:r>
        <w:rPr>
          <w:sz w:val="18"/>
          <w:szCs w:val="18"/>
        </w:rPr>
        <w:t>Fig. 4 Comparison of load variance between clusters of four algorithms</w:t>
      </w:r>
    </w:p>
    <w:p w:rsidR="0074537E" w:rsidRDefault="00C73DB7">
      <w:pPr>
        <w:jc w:val="center"/>
        <w:rPr>
          <w:sz w:val="18"/>
          <w:szCs w:val="18"/>
        </w:rPr>
      </w:pPr>
      <w:r>
        <w:rPr>
          <w:sz w:val="18"/>
          <w:szCs w:val="18"/>
        </w:rPr>
        <w:t>图</w:t>
      </w:r>
      <w:r>
        <w:rPr>
          <w:sz w:val="18"/>
          <w:szCs w:val="18"/>
        </w:rPr>
        <w:t xml:space="preserve">4  </w:t>
      </w:r>
      <w:r>
        <w:rPr>
          <w:rFonts w:hint="eastAsia"/>
          <w:sz w:val="18"/>
          <w:szCs w:val="18"/>
        </w:rPr>
        <w:t>4</w:t>
      </w:r>
      <w:r>
        <w:rPr>
          <w:sz w:val="18"/>
          <w:szCs w:val="18"/>
        </w:rPr>
        <w:t>种算法的簇间负载方差对比</w:t>
      </w:r>
    </w:p>
    <w:p w:rsidR="0074537E" w:rsidRDefault="00C73DB7">
      <w:pPr>
        <w:ind w:firstLine="420"/>
      </w:pPr>
      <w:r>
        <w:t>基于声誉的片内共识协议部署在阿里云实例上</w:t>
      </w:r>
      <w:r>
        <w:rPr>
          <w:rFonts w:hint="eastAsia"/>
        </w:rPr>
        <w:t>。</w:t>
      </w:r>
      <w:r>
        <w:t>参数如下：</w:t>
      </w:r>
    </w:p>
    <w:p w:rsidR="0074537E" w:rsidRDefault="00C73DB7">
      <w:pPr>
        <w:jc w:val="center"/>
        <w:rPr>
          <w:rFonts w:eastAsia="黑体"/>
          <w:b/>
          <w:sz w:val="18"/>
          <w:szCs w:val="18"/>
        </w:rPr>
      </w:pPr>
      <w:r>
        <w:rPr>
          <w:rFonts w:eastAsia="黑体"/>
          <w:b/>
          <w:sz w:val="18"/>
          <w:szCs w:val="18"/>
        </w:rPr>
        <w:t>Table 1 Elastic Compute Service Configuration Parameters</w:t>
      </w:r>
    </w:p>
    <w:p w:rsidR="0074537E" w:rsidRDefault="00C73DB7">
      <w:pPr>
        <w:ind w:firstLine="420"/>
        <w:jc w:val="center"/>
      </w:pPr>
      <w:r>
        <w:rPr>
          <w:rFonts w:eastAsia="黑体"/>
          <w:b/>
          <w:sz w:val="18"/>
          <w:szCs w:val="18"/>
        </w:rPr>
        <w:t>表</w:t>
      </w:r>
      <w:r>
        <w:rPr>
          <w:rFonts w:eastAsia="黑体"/>
          <w:b/>
          <w:sz w:val="18"/>
          <w:szCs w:val="18"/>
        </w:rPr>
        <w:t xml:space="preserve">1 </w:t>
      </w:r>
      <w:r>
        <w:rPr>
          <w:rFonts w:eastAsia="黑体"/>
          <w:b/>
          <w:sz w:val="18"/>
          <w:szCs w:val="18"/>
        </w:rPr>
        <w:t>云服务器配置参数</w:t>
      </w:r>
    </w:p>
    <w:tbl>
      <w:tblPr>
        <w:tblW w:w="5020" w:type="dxa"/>
        <w:jc w:val="center"/>
        <w:tblBorders>
          <w:top w:val="single" w:sz="4" w:space="0" w:color="000000"/>
          <w:bottom w:val="single" w:sz="4" w:space="0" w:color="000000"/>
        </w:tblBorders>
        <w:tblLook w:val="0000" w:firstRow="0" w:lastRow="0" w:firstColumn="0" w:lastColumn="0" w:noHBand="0" w:noVBand="0"/>
      </w:tblPr>
      <w:tblGrid>
        <w:gridCol w:w="1843"/>
        <w:gridCol w:w="3177"/>
      </w:tblGrid>
      <w:tr w:rsidR="0074537E">
        <w:trPr>
          <w:trHeight w:val="378"/>
          <w:jc w:val="center"/>
        </w:trPr>
        <w:tc>
          <w:tcPr>
            <w:tcW w:w="1843" w:type="dxa"/>
            <w:tcBorders>
              <w:top w:val="single" w:sz="4" w:space="0" w:color="000000"/>
              <w:bottom w:val="single" w:sz="4" w:space="0" w:color="000000"/>
            </w:tcBorders>
            <w:shd w:val="clear" w:color="auto" w:fill="FFFFFF"/>
            <w:vAlign w:val="center"/>
          </w:tcPr>
          <w:p w:rsidR="0074537E" w:rsidRDefault="00C73DB7">
            <w:pPr>
              <w:spacing w:line="200" w:lineRule="exact"/>
              <w:jc w:val="center"/>
              <w:rPr>
                <w:b/>
                <w:bCs/>
                <w:sz w:val="18"/>
                <w:szCs w:val="18"/>
              </w:rPr>
            </w:pPr>
            <w:r>
              <w:rPr>
                <w:sz w:val="18"/>
                <w:szCs w:val="18"/>
              </w:rPr>
              <w:t>名称</w:t>
            </w:r>
          </w:p>
        </w:tc>
        <w:tc>
          <w:tcPr>
            <w:tcW w:w="3177" w:type="dxa"/>
            <w:tcBorders>
              <w:top w:val="single" w:sz="4" w:space="0" w:color="000000"/>
              <w:bottom w:val="single" w:sz="4" w:space="0" w:color="000000"/>
            </w:tcBorders>
            <w:shd w:val="clear" w:color="auto" w:fill="FFFFFF"/>
            <w:vAlign w:val="center"/>
          </w:tcPr>
          <w:p w:rsidR="0074537E" w:rsidRDefault="00C73DB7">
            <w:pPr>
              <w:spacing w:line="200" w:lineRule="exact"/>
              <w:jc w:val="center"/>
              <w:rPr>
                <w:b/>
                <w:bCs/>
                <w:sz w:val="18"/>
                <w:szCs w:val="18"/>
              </w:rPr>
            </w:pPr>
            <w:r>
              <w:rPr>
                <w:sz w:val="18"/>
                <w:szCs w:val="18"/>
              </w:rPr>
              <w:t>配置环境</w:t>
            </w:r>
          </w:p>
        </w:tc>
      </w:tr>
      <w:tr w:rsidR="0074537E">
        <w:trPr>
          <w:trHeight w:val="20"/>
          <w:jc w:val="center"/>
        </w:trPr>
        <w:tc>
          <w:tcPr>
            <w:tcW w:w="1843" w:type="dxa"/>
            <w:shd w:val="clear" w:color="auto" w:fill="FFFFFF"/>
            <w:vAlign w:val="center"/>
          </w:tcPr>
          <w:p w:rsidR="0074537E" w:rsidRDefault="00C73DB7">
            <w:pPr>
              <w:spacing w:line="200" w:lineRule="exact"/>
              <w:jc w:val="center"/>
              <w:rPr>
                <w:b/>
                <w:bCs/>
                <w:sz w:val="18"/>
                <w:szCs w:val="18"/>
              </w:rPr>
            </w:pPr>
            <w:r>
              <w:rPr>
                <w:sz w:val="18"/>
                <w:szCs w:val="13"/>
              </w:rPr>
              <w:t>处理器</w:t>
            </w:r>
            <w:r>
              <w:rPr>
                <w:rFonts w:hint="eastAsia"/>
                <w:sz w:val="18"/>
                <w:szCs w:val="13"/>
              </w:rPr>
              <w:t>核心数</w:t>
            </w:r>
          </w:p>
        </w:tc>
        <w:tc>
          <w:tcPr>
            <w:tcW w:w="3177" w:type="dxa"/>
            <w:shd w:val="clear" w:color="auto" w:fill="FFFFFF"/>
            <w:vAlign w:val="center"/>
          </w:tcPr>
          <w:p w:rsidR="0074537E" w:rsidRDefault="00C73DB7">
            <w:pPr>
              <w:jc w:val="center"/>
              <w:rPr>
                <w:sz w:val="18"/>
                <w:szCs w:val="18"/>
              </w:rPr>
            </w:pPr>
            <w:r>
              <w:rPr>
                <w:sz w:val="18"/>
                <w:szCs w:val="13"/>
              </w:rPr>
              <w:t>32</w:t>
            </w:r>
          </w:p>
        </w:tc>
      </w:tr>
      <w:tr w:rsidR="0074537E">
        <w:trPr>
          <w:trHeight w:val="20"/>
          <w:jc w:val="center"/>
        </w:trPr>
        <w:tc>
          <w:tcPr>
            <w:tcW w:w="1843" w:type="dxa"/>
            <w:shd w:val="clear" w:color="auto" w:fill="FFFFFF"/>
            <w:vAlign w:val="center"/>
          </w:tcPr>
          <w:p w:rsidR="0074537E" w:rsidRDefault="00C73DB7">
            <w:pPr>
              <w:spacing w:line="200" w:lineRule="exact"/>
              <w:jc w:val="center"/>
              <w:rPr>
                <w:b/>
                <w:bCs/>
                <w:sz w:val="18"/>
                <w:szCs w:val="18"/>
              </w:rPr>
            </w:pPr>
            <w:r>
              <w:rPr>
                <w:sz w:val="18"/>
                <w:szCs w:val="13"/>
              </w:rPr>
              <w:t>内存</w:t>
            </w:r>
            <w:r>
              <w:rPr>
                <w:rFonts w:hint="eastAsia"/>
                <w:sz w:val="18"/>
                <w:szCs w:val="13"/>
              </w:rPr>
              <w:t>/</w:t>
            </w:r>
            <w:r>
              <w:rPr>
                <w:sz w:val="18"/>
                <w:szCs w:val="13"/>
              </w:rPr>
              <w:t>GB</w:t>
            </w:r>
          </w:p>
        </w:tc>
        <w:tc>
          <w:tcPr>
            <w:tcW w:w="3177" w:type="dxa"/>
            <w:shd w:val="clear" w:color="auto" w:fill="FFFFFF"/>
            <w:vAlign w:val="center"/>
          </w:tcPr>
          <w:p w:rsidR="0074537E" w:rsidRDefault="00C73DB7">
            <w:pPr>
              <w:jc w:val="center"/>
              <w:rPr>
                <w:sz w:val="18"/>
                <w:szCs w:val="18"/>
              </w:rPr>
            </w:pPr>
            <w:r>
              <w:rPr>
                <w:sz w:val="18"/>
                <w:szCs w:val="13"/>
              </w:rPr>
              <w:t xml:space="preserve">256 </w:t>
            </w:r>
          </w:p>
        </w:tc>
      </w:tr>
      <w:tr w:rsidR="0074537E">
        <w:trPr>
          <w:trHeight w:val="20"/>
          <w:jc w:val="center"/>
        </w:trPr>
        <w:tc>
          <w:tcPr>
            <w:tcW w:w="1843" w:type="dxa"/>
            <w:shd w:val="clear" w:color="auto" w:fill="FFFFFF"/>
            <w:vAlign w:val="center"/>
          </w:tcPr>
          <w:p w:rsidR="0074537E" w:rsidRDefault="00C73DB7">
            <w:pPr>
              <w:spacing w:line="200" w:lineRule="exact"/>
              <w:jc w:val="center"/>
              <w:rPr>
                <w:b/>
                <w:bCs/>
                <w:sz w:val="18"/>
                <w:szCs w:val="18"/>
              </w:rPr>
            </w:pPr>
            <w:r>
              <w:rPr>
                <w:sz w:val="18"/>
                <w:szCs w:val="13"/>
              </w:rPr>
              <w:t>本地存储</w:t>
            </w:r>
            <w:r>
              <w:rPr>
                <w:rFonts w:hint="eastAsia"/>
                <w:sz w:val="18"/>
                <w:szCs w:val="13"/>
              </w:rPr>
              <w:t>/</w:t>
            </w:r>
            <w:r>
              <w:rPr>
                <w:sz w:val="18"/>
                <w:szCs w:val="13"/>
              </w:rPr>
              <w:t>GB</w:t>
            </w:r>
          </w:p>
        </w:tc>
        <w:tc>
          <w:tcPr>
            <w:tcW w:w="3177" w:type="dxa"/>
            <w:shd w:val="clear" w:color="auto" w:fill="FFFFFF"/>
            <w:vAlign w:val="center"/>
          </w:tcPr>
          <w:p w:rsidR="0074537E" w:rsidRDefault="00C73DB7">
            <w:pPr>
              <w:jc w:val="center"/>
              <w:rPr>
                <w:sz w:val="18"/>
                <w:szCs w:val="18"/>
              </w:rPr>
            </w:pPr>
            <w:r>
              <w:rPr>
                <w:sz w:val="18"/>
                <w:szCs w:val="13"/>
              </w:rPr>
              <w:t>100</w:t>
            </w:r>
          </w:p>
        </w:tc>
      </w:tr>
      <w:tr w:rsidR="0074537E">
        <w:trPr>
          <w:trHeight w:val="20"/>
          <w:jc w:val="center"/>
        </w:trPr>
        <w:tc>
          <w:tcPr>
            <w:tcW w:w="1843" w:type="dxa"/>
            <w:shd w:val="clear" w:color="auto" w:fill="FFFFFF"/>
            <w:vAlign w:val="center"/>
          </w:tcPr>
          <w:p w:rsidR="0074537E" w:rsidRDefault="00C73DB7">
            <w:pPr>
              <w:spacing w:line="200" w:lineRule="exact"/>
              <w:jc w:val="center"/>
              <w:rPr>
                <w:b/>
                <w:bCs/>
                <w:sz w:val="18"/>
                <w:szCs w:val="18"/>
              </w:rPr>
            </w:pPr>
            <w:r>
              <w:rPr>
                <w:sz w:val="18"/>
                <w:szCs w:val="13"/>
              </w:rPr>
              <w:t>处理器主频</w:t>
            </w:r>
            <w:r>
              <w:rPr>
                <w:rFonts w:hint="eastAsia"/>
                <w:sz w:val="18"/>
                <w:szCs w:val="13"/>
              </w:rPr>
              <w:t>/GHz</w:t>
            </w:r>
          </w:p>
        </w:tc>
        <w:tc>
          <w:tcPr>
            <w:tcW w:w="3177" w:type="dxa"/>
            <w:shd w:val="clear" w:color="auto" w:fill="FFFFFF"/>
            <w:vAlign w:val="center"/>
          </w:tcPr>
          <w:p w:rsidR="0074537E" w:rsidRDefault="00C73DB7">
            <w:pPr>
              <w:jc w:val="center"/>
              <w:rPr>
                <w:sz w:val="18"/>
                <w:szCs w:val="18"/>
              </w:rPr>
            </w:pPr>
            <w:r>
              <w:rPr>
                <w:sz w:val="18"/>
                <w:szCs w:val="13"/>
              </w:rPr>
              <w:t>3.5</w:t>
            </w:r>
          </w:p>
        </w:tc>
      </w:tr>
      <w:tr w:rsidR="0074537E">
        <w:trPr>
          <w:trHeight w:val="20"/>
          <w:jc w:val="center"/>
        </w:trPr>
        <w:tc>
          <w:tcPr>
            <w:tcW w:w="1843" w:type="dxa"/>
            <w:shd w:val="clear" w:color="auto" w:fill="FFFFFF"/>
            <w:vAlign w:val="center"/>
          </w:tcPr>
          <w:p w:rsidR="0074537E" w:rsidRDefault="00C73DB7">
            <w:pPr>
              <w:spacing w:line="200" w:lineRule="exact"/>
              <w:jc w:val="center"/>
              <w:rPr>
                <w:sz w:val="18"/>
                <w:szCs w:val="18"/>
              </w:rPr>
            </w:pPr>
            <w:r>
              <w:rPr>
                <w:sz w:val="18"/>
                <w:szCs w:val="13"/>
              </w:rPr>
              <w:t>内网带宽</w:t>
            </w:r>
            <w:r>
              <w:rPr>
                <w:rFonts w:hint="eastAsia"/>
                <w:sz w:val="18"/>
                <w:szCs w:val="13"/>
              </w:rPr>
              <w:t>/</w:t>
            </w:r>
            <w:r>
              <w:rPr>
                <w:sz w:val="18"/>
                <w:szCs w:val="13"/>
              </w:rPr>
              <w:t xml:space="preserve">GBps </w:t>
            </w:r>
          </w:p>
        </w:tc>
        <w:tc>
          <w:tcPr>
            <w:tcW w:w="3177" w:type="dxa"/>
            <w:shd w:val="clear" w:color="auto" w:fill="FFFFFF"/>
            <w:vAlign w:val="center"/>
          </w:tcPr>
          <w:p w:rsidR="0074537E" w:rsidRDefault="00C73DB7">
            <w:pPr>
              <w:jc w:val="center"/>
              <w:rPr>
                <w:sz w:val="18"/>
                <w:szCs w:val="18"/>
              </w:rPr>
            </w:pPr>
            <w:r>
              <w:rPr>
                <w:sz w:val="18"/>
                <w:szCs w:val="13"/>
              </w:rPr>
              <w:t>25</w:t>
            </w:r>
          </w:p>
        </w:tc>
      </w:tr>
    </w:tbl>
    <w:p w:rsidR="0074537E" w:rsidRDefault="00C73DB7">
      <w:pPr>
        <w:rPr>
          <w:color w:val="FF0000"/>
          <w:sz w:val="18"/>
          <w:bdr w:val="single" w:sz="4" w:space="0" w:color="FF0000"/>
        </w:rPr>
      </w:pPr>
      <w:r>
        <w:rPr>
          <w:rFonts w:hint="eastAsia"/>
          <w:color w:val="FF0000"/>
          <w:sz w:val="18"/>
          <w:bdr w:val="single" w:sz="4" w:space="0" w:color="FF0000"/>
        </w:rPr>
        <w:t>三线表，表题为中英文，小五号黑体，表的内容尽量用中文，</w:t>
      </w:r>
      <w:r>
        <w:rPr>
          <w:rFonts w:hint="eastAsia"/>
          <w:color w:val="FF0000"/>
          <w:sz w:val="18"/>
          <w:bdr w:val="single" w:sz="4" w:space="0" w:color="FF0000"/>
        </w:rPr>
        <w:lastRenderedPageBreak/>
        <w:t>除变量、名称缩写外。</w:t>
      </w:r>
    </w:p>
    <w:p w:rsidR="0074537E" w:rsidRDefault="00C73DB7">
      <w:pPr>
        <w:spacing w:beforeLines="100" w:before="312" w:afterLines="100" w:after="312"/>
        <w:rPr>
          <w:rFonts w:eastAsia="黑体"/>
          <w:b/>
          <w:sz w:val="24"/>
        </w:rPr>
      </w:pPr>
      <w:r>
        <w:rPr>
          <w:rFonts w:ascii="黑体" w:eastAsia="黑体" w:hAnsi="黑体"/>
          <w:b/>
          <w:bCs/>
          <w:sz w:val="24"/>
        </w:rPr>
        <w:t>6</w:t>
      </w:r>
      <w:r>
        <w:rPr>
          <w:rFonts w:eastAsia="黑体"/>
          <w:b/>
          <w:sz w:val="24"/>
        </w:rPr>
        <w:t>结论</w:t>
      </w:r>
    </w:p>
    <w:p w:rsidR="0074537E" w:rsidRDefault="00C73DB7">
      <w:pPr>
        <w:ind w:firstLineChars="200" w:firstLine="420"/>
      </w:pPr>
      <w:r>
        <w:t>本文提出了一种基于机器学习分片的车</w:t>
      </w:r>
      <w:proofErr w:type="gramStart"/>
      <w:r>
        <w:t>联网区</w:t>
      </w:r>
      <w:proofErr w:type="gramEnd"/>
      <w:r>
        <w:t>块链数据共享方案，每个分片负责存储和管理特定类型的车联网数据，使得设备间的数据共享可以并发执行，提高了数据共享的效率</w:t>
      </w:r>
      <w:r>
        <w:rPr>
          <w:rFonts w:hint="eastAsia"/>
        </w:rPr>
        <w:t>。</w:t>
      </w:r>
      <w:r>
        <w:t>为了保证分片方案的安全性，本文提出了基于声誉的共识协议和监督人机制，通过片内共识节点选举函数尽可能地保证高声誉的诚实</w:t>
      </w:r>
      <w:r>
        <w:t>RSU</w:t>
      </w:r>
      <w:r>
        <w:t>参与并完成共识</w:t>
      </w:r>
      <w:r>
        <w:rPr>
          <w:rFonts w:hint="eastAsia"/>
        </w:rPr>
        <w:t>。</w:t>
      </w:r>
      <w:r>
        <w:t>监督人机制使节点从共享数据中存储数据并获得验证其他分片数据的能力，进一步有助于以提高系统的安全性</w:t>
      </w:r>
      <w:r>
        <w:rPr>
          <w:rFonts w:hint="eastAsia"/>
        </w:rPr>
        <w:t>。</w:t>
      </w:r>
      <w:r>
        <w:t>性能评估和安全分析证明，本文方案可以实现安全高效的车联网数据共享</w:t>
      </w:r>
      <w:r>
        <w:rPr>
          <w:rFonts w:hint="eastAsia"/>
        </w:rPr>
        <w:t>。</w:t>
      </w:r>
    </w:p>
    <w:p w:rsidR="0074537E" w:rsidRDefault="0074537E">
      <w:pPr>
        <w:spacing w:line="340" w:lineRule="exact"/>
        <w:rPr>
          <w:b/>
          <w:szCs w:val="21"/>
        </w:rPr>
      </w:pPr>
    </w:p>
    <w:p w:rsidR="0074537E" w:rsidRDefault="00C73DB7">
      <w:pPr>
        <w:rPr>
          <w:szCs w:val="21"/>
        </w:rPr>
      </w:pPr>
      <w:r>
        <w:rPr>
          <w:b/>
          <w:szCs w:val="21"/>
        </w:rPr>
        <w:t>作者贡献声明：</w:t>
      </w:r>
      <w:r>
        <w:rPr>
          <w:rFonts w:hint="eastAsia"/>
          <w:szCs w:val="21"/>
        </w:rPr>
        <w:t>陈骁、黄牧鸿负责方案整体设计并撰写论文；田</w:t>
      </w:r>
      <w:proofErr w:type="gramStart"/>
      <w:r>
        <w:rPr>
          <w:rFonts w:hint="eastAsia"/>
          <w:szCs w:val="21"/>
        </w:rPr>
        <w:t>一</w:t>
      </w:r>
      <w:proofErr w:type="gramEnd"/>
      <w:r>
        <w:rPr>
          <w:rFonts w:hint="eastAsia"/>
          <w:szCs w:val="21"/>
        </w:rPr>
        <w:t>凡、王岩负责部分算法思路和实验方法；曹晟、张小松提出指导意见并修改论文。</w:t>
      </w:r>
    </w:p>
    <w:p w:rsidR="0074537E" w:rsidRDefault="00C73DB7">
      <w:pPr>
        <w:rPr>
          <w:szCs w:val="21"/>
        </w:rPr>
      </w:pPr>
      <w:r>
        <w:rPr>
          <w:rFonts w:hint="eastAsia"/>
          <w:color w:val="FF0000"/>
          <w:sz w:val="18"/>
          <w:bdr w:val="single" w:sz="4" w:space="0" w:color="FF0000"/>
        </w:rPr>
        <w:t>评审阶段作者信息注意隐去</w:t>
      </w:r>
    </w:p>
    <w:p w:rsidR="0074537E" w:rsidRDefault="0074537E">
      <w:pPr>
        <w:tabs>
          <w:tab w:val="left" w:pos="840"/>
        </w:tabs>
        <w:rPr>
          <w:b/>
          <w:bCs/>
        </w:rPr>
      </w:pPr>
    </w:p>
    <w:p w:rsidR="0074537E" w:rsidRDefault="00C73DB7">
      <w:pPr>
        <w:tabs>
          <w:tab w:val="left" w:pos="840"/>
        </w:tabs>
        <w:rPr>
          <w:b/>
          <w:bCs/>
        </w:rPr>
      </w:pPr>
      <w:r>
        <w:rPr>
          <w:b/>
          <w:bCs/>
        </w:rPr>
        <w:t>参</w:t>
      </w:r>
      <w:r>
        <w:rPr>
          <w:b/>
          <w:bCs/>
        </w:rPr>
        <w:t xml:space="preserve"> </w:t>
      </w:r>
      <w:r>
        <w:rPr>
          <w:b/>
          <w:bCs/>
        </w:rPr>
        <w:t>考</w:t>
      </w:r>
      <w:r>
        <w:rPr>
          <w:b/>
          <w:bCs/>
        </w:rPr>
        <w:t xml:space="preserve"> </w:t>
      </w:r>
      <w:r>
        <w:rPr>
          <w:b/>
          <w:bCs/>
        </w:rPr>
        <w:t>文</w:t>
      </w:r>
      <w:r>
        <w:rPr>
          <w:b/>
          <w:bCs/>
        </w:rPr>
        <w:t xml:space="preserve"> </w:t>
      </w:r>
      <w:r>
        <w:rPr>
          <w:b/>
          <w:bCs/>
        </w:rPr>
        <w:t>献</w:t>
      </w:r>
      <w:r>
        <w:rPr>
          <w:b/>
          <w:bCs/>
        </w:rPr>
        <w:t xml:space="preserve"> </w:t>
      </w:r>
    </w:p>
    <w:p w:rsidR="0074537E" w:rsidRDefault="00C73DB7">
      <w:pPr>
        <w:tabs>
          <w:tab w:val="num" w:pos="840"/>
        </w:tabs>
      </w:pPr>
      <w:r>
        <w:rPr>
          <w:rFonts w:hint="eastAsia"/>
          <w:color w:val="FF0000"/>
          <w:sz w:val="18"/>
          <w:bdr w:val="single" w:sz="4" w:space="0" w:color="FF0000"/>
        </w:rPr>
        <w:t>详细格式要求参照期刊主页下载中心“参考文献规范”，</w:t>
      </w:r>
      <w:r>
        <w:rPr>
          <w:color w:val="0070C0"/>
          <w:sz w:val="18"/>
          <w:bdr w:val="single" w:sz="4" w:space="0" w:color="FF0000"/>
        </w:rPr>
        <w:t>https://crad.ict.ac.cn/ziliaoxiazai</w:t>
      </w:r>
    </w:p>
    <w:p w:rsidR="0074537E" w:rsidRDefault="0074537E">
      <w:pPr>
        <w:tabs>
          <w:tab w:val="left" w:pos="840"/>
        </w:tabs>
        <w:rPr>
          <w:b/>
          <w:bCs/>
        </w:rPr>
      </w:pPr>
    </w:p>
    <w:p w:rsidR="0074537E" w:rsidRDefault="00C73DB7">
      <w:pPr>
        <w:rPr>
          <w:sz w:val="15"/>
          <w:szCs w:val="15"/>
        </w:rPr>
      </w:pPr>
      <w:r>
        <w:rPr>
          <w:sz w:val="15"/>
          <w:szCs w:val="15"/>
        </w:rPr>
        <w:t>[1] Jiang Wenxian, Chen Mengjuan, Tao Jun. Federated learning with blockchain for privacy-preserving data sharing in Internet of vehic</w:t>
      </w:r>
      <w:r>
        <w:rPr>
          <w:sz w:val="15"/>
          <w:szCs w:val="15"/>
        </w:rPr>
        <w:t>les[J]. China Communications, 2023, 20(3): 69-85</w:t>
      </w:r>
    </w:p>
    <w:p w:rsidR="0074537E" w:rsidRDefault="00C73DB7">
      <w:pPr>
        <w:pStyle w:val="afc"/>
        <w:ind w:left="170" w:firstLineChars="0" w:firstLine="0"/>
        <w:rPr>
          <w:color w:val="000000"/>
          <w:sz w:val="15"/>
          <w:szCs w:val="15"/>
        </w:rPr>
      </w:pPr>
      <w:r>
        <w:rPr>
          <w:rFonts w:hint="eastAsia"/>
          <w:color w:val="FF0000"/>
          <w:sz w:val="18"/>
          <w:bdr w:val="single" w:sz="4" w:space="0" w:color="FF0000"/>
        </w:rPr>
        <w:t>期刊文献要有年、卷、期、起止页码（或编号），期刊名称不缩写。题目的首个单词的首字母大写，其余均小写；期刊名称的实词首字母均大写。</w:t>
      </w:r>
    </w:p>
    <w:p w:rsidR="0074537E" w:rsidRDefault="00C73DB7">
      <w:pPr>
        <w:rPr>
          <w:sz w:val="15"/>
          <w:szCs w:val="15"/>
        </w:rPr>
      </w:pPr>
      <w:r>
        <w:rPr>
          <w:sz w:val="15"/>
          <w:szCs w:val="15"/>
        </w:rPr>
        <w:t>[2] Le Junqing, Tan Zhouyong, Zhang Di, et al. Secure and Efficient Federated Learning for Continuous IoV Data Sharing[J]. Journal of Computer</w:t>
      </w:r>
      <w:r>
        <w:rPr>
          <w:sz w:val="15"/>
          <w:szCs w:val="15"/>
        </w:rPr>
        <w:t xml:space="preserve"> Research and Development, 2024, 61(9): 2199-2212.</w:t>
      </w:r>
      <w:r>
        <w:rPr>
          <w:rFonts w:hint="eastAsia"/>
          <w:sz w:val="15"/>
          <w:szCs w:val="15"/>
        </w:rPr>
        <w:t>（</w:t>
      </w:r>
      <w:r>
        <w:rPr>
          <w:rFonts w:hint="eastAsia"/>
          <w:sz w:val="15"/>
          <w:szCs w:val="15"/>
        </w:rPr>
        <w:t>in</w:t>
      </w:r>
      <w:r>
        <w:rPr>
          <w:sz w:val="15"/>
          <w:szCs w:val="15"/>
        </w:rPr>
        <w:t xml:space="preserve"> </w:t>
      </w:r>
      <w:r>
        <w:rPr>
          <w:rFonts w:hint="eastAsia"/>
          <w:sz w:val="15"/>
          <w:szCs w:val="15"/>
        </w:rPr>
        <w:t>Chinese</w:t>
      </w:r>
      <w:r>
        <w:rPr>
          <w:rFonts w:hint="eastAsia"/>
          <w:sz w:val="15"/>
          <w:szCs w:val="15"/>
        </w:rPr>
        <w:t>）</w:t>
      </w:r>
    </w:p>
    <w:p w:rsidR="0074537E" w:rsidRDefault="00C73DB7">
      <w:pPr>
        <w:rPr>
          <w:sz w:val="15"/>
          <w:szCs w:val="15"/>
        </w:rPr>
      </w:pPr>
      <w:r>
        <w:rPr>
          <w:sz w:val="15"/>
          <w:szCs w:val="15"/>
        </w:rPr>
        <w:t>(</w:t>
      </w:r>
      <w:r>
        <w:rPr>
          <w:rFonts w:hint="eastAsia"/>
          <w:sz w:val="15"/>
          <w:szCs w:val="15"/>
        </w:rPr>
        <w:t>乐俊青</w:t>
      </w:r>
      <w:r>
        <w:rPr>
          <w:rFonts w:hint="eastAsia"/>
          <w:sz w:val="15"/>
          <w:szCs w:val="15"/>
        </w:rPr>
        <w:t xml:space="preserve">, </w:t>
      </w:r>
      <w:r>
        <w:rPr>
          <w:rFonts w:hint="eastAsia"/>
          <w:sz w:val="15"/>
          <w:szCs w:val="15"/>
        </w:rPr>
        <w:t>谭州勇</w:t>
      </w:r>
      <w:r>
        <w:rPr>
          <w:rFonts w:hint="eastAsia"/>
          <w:sz w:val="15"/>
          <w:szCs w:val="15"/>
        </w:rPr>
        <w:t xml:space="preserve">, </w:t>
      </w:r>
      <w:r>
        <w:rPr>
          <w:rFonts w:hint="eastAsia"/>
          <w:sz w:val="15"/>
          <w:szCs w:val="15"/>
        </w:rPr>
        <w:t>张迪</w:t>
      </w:r>
      <w:r>
        <w:rPr>
          <w:rFonts w:hint="eastAsia"/>
          <w:sz w:val="15"/>
          <w:szCs w:val="15"/>
        </w:rPr>
        <w:t>,</w:t>
      </w:r>
      <w:r>
        <w:rPr>
          <w:rFonts w:hint="eastAsia"/>
          <w:sz w:val="15"/>
          <w:szCs w:val="15"/>
        </w:rPr>
        <w:t>等</w:t>
      </w:r>
      <w:r>
        <w:rPr>
          <w:rFonts w:hint="eastAsia"/>
          <w:sz w:val="15"/>
          <w:szCs w:val="15"/>
        </w:rPr>
        <w:t xml:space="preserve">. </w:t>
      </w:r>
      <w:r>
        <w:rPr>
          <w:rFonts w:hint="eastAsia"/>
          <w:sz w:val="15"/>
          <w:szCs w:val="15"/>
        </w:rPr>
        <w:t>面向车联网数据持续共享的安全高效联邦学习</w:t>
      </w:r>
      <w:r>
        <w:rPr>
          <w:rFonts w:hint="eastAsia"/>
          <w:sz w:val="15"/>
          <w:szCs w:val="15"/>
        </w:rPr>
        <w:t xml:space="preserve">[J]. </w:t>
      </w:r>
      <w:r>
        <w:rPr>
          <w:rFonts w:hint="eastAsia"/>
          <w:sz w:val="15"/>
          <w:szCs w:val="15"/>
        </w:rPr>
        <w:t>计算机研究与发展</w:t>
      </w:r>
      <w:r>
        <w:rPr>
          <w:rFonts w:hint="eastAsia"/>
          <w:sz w:val="15"/>
          <w:szCs w:val="15"/>
        </w:rPr>
        <w:t>, 2024, 61(9): 2199-2212</w:t>
      </w:r>
      <w:r>
        <w:rPr>
          <w:sz w:val="15"/>
          <w:szCs w:val="15"/>
        </w:rPr>
        <w:t>)</w:t>
      </w:r>
    </w:p>
    <w:p w:rsidR="0074537E" w:rsidRDefault="00C73DB7">
      <w:pPr>
        <w:pStyle w:val="afc"/>
        <w:ind w:left="227" w:firstLineChars="0" w:firstLine="0"/>
        <w:rPr>
          <w:sz w:val="15"/>
          <w:szCs w:val="15"/>
        </w:rPr>
      </w:pPr>
      <w:r>
        <w:rPr>
          <w:rFonts w:hint="eastAsia"/>
          <w:color w:val="FF0000"/>
          <w:sz w:val="18"/>
          <w:bdr w:val="single" w:sz="4" w:space="0" w:color="FF0000"/>
        </w:rPr>
        <w:t>中文文献用双语</w:t>
      </w:r>
    </w:p>
    <w:p w:rsidR="0074537E" w:rsidRDefault="00C73DB7">
      <w:pPr>
        <w:pStyle w:val="afc"/>
        <w:numPr>
          <w:ilvl w:val="0"/>
          <w:numId w:val="9"/>
        </w:numPr>
        <w:ind w:firstLineChars="0"/>
        <w:rPr>
          <w:color w:val="000000"/>
          <w:sz w:val="15"/>
          <w:szCs w:val="15"/>
        </w:rPr>
      </w:pPr>
      <w:r>
        <w:rPr>
          <w:sz w:val="15"/>
          <w:szCs w:val="15"/>
        </w:rPr>
        <w:t xml:space="preserve">[3] </w:t>
      </w:r>
      <w:r>
        <w:rPr>
          <w:sz w:val="15"/>
          <w:szCs w:val="15"/>
          <w:highlight w:val="yellow"/>
        </w:rPr>
        <w:t>Diallo E, Dib O, Zhang San, et al</w:t>
      </w:r>
      <w:r>
        <w:rPr>
          <w:sz w:val="15"/>
          <w:szCs w:val="15"/>
        </w:rPr>
        <w:t>. An improved PBFT-based consensus for securing traffic messages in VANE</w:t>
      </w:r>
      <w:r>
        <w:rPr>
          <w:sz w:val="15"/>
          <w:szCs w:val="15"/>
        </w:rPr>
        <w:t xml:space="preserve">Ts[C] //Proc of the 12th </w:t>
      </w:r>
      <w:r>
        <w:rPr>
          <w:rFonts w:hint="eastAsia"/>
          <w:sz w:val="15"/>
          <w:szCs w:val="15"/>
        </w:rPr>
        <w:t>Int</w:t>
      </w:r>
      <w:r>
        <w:rPr>
          <w:sz w:val="15"/>
          <w:szCs w:val="15"/>
        </w:rPr>
        <w:t xml:space="preserve"> </w:t>
      </w:r>
      <w:r>
        <w:rPr>
          <w:rFonts w:hint="eastAsia"/>
          <w:sz w:val="15"/>
          <w:szCs w:val="15"/>
        </w:rPr>
        <w:t>Conf</w:t>
      </w:r>
      <w:r>
        <w:rPr>
          <w:sz w:val="15"/>
          <w:szCs w:val="15"/>
        </w:rPr>
        <w:t xml:space="preserve"> on Information and Communication Systems (ICICS). Piscataway, NJ: IEEE, 2021: 126-133</w:t>
      </w:r>
      <w:r>
        <w:rPr>
          <w:rFonts w:hint="eastAsia"/>
          <w:color w:val="FF0000"/>
          <w:sz w:val="18"/>
          <w:bdr w:val="single" w:sz="4" w:space="0" w:color="FF0000"/>
        </w:rPr>
        <w:t>注意</w:t>
      </w:r>
      <w:r>
        <w:rPr>
          <w:color w:val="FF0000"/>
          <w:sz w:val="18"/>
          <w:bdr w:val="single" w:sz="4" w:space="0" w:color="FF0000"/>
        </w:rPr>
        <w:t>：老</w:t>
      </w:r>
      <w:r>
        <w:rPr>
          <w:rFonts w:hint="eastAsia"/>
          <w:color w:val="FF0000"/>
          <w:sz w:val="18"/>
          <w:bdr w:val="single" w:sz="4" w:space="0" w:color="FF0000"/>
        </w:rPr>
        <w:t>外作者</w:t>
      </w:r>
      <w:r>
        <w:rPr>
          <w:color w:val="FF0000"/>
          <w:sz w:val="18"/>
          <w:bdr w:val="single" w:sz="4" w:space="0" w:color="FF0000"/>
        </w:rPr>
        <w:t>姓前名后缩写，中国人用全拼</w:t>
      </w:r>
      <w:r>
        <w:rPr>
          <w:rFonts w:hint="eastAsia"/>
          <w:color w:val="FF0000"/>
          <w:sz w:val="18"/>
          <w:bdr w:val="single" w:sz="4" w:space="0" w:color="FF0000"/>
        </w:rPr>
        <w:t>。作者超过</w:t>
      </w:r>
      <w:r>
        <w:rPr>
          <w:rFonts w:hint="eastAsia"/>
          <w:color w:val="FF0000"/>
          <w:sz w:val="18"/>
          <w:bdr w:val="single" w:sz="4" w:space="0" w:color="FF0000"/>
        </w:rPr>
        <w:t>3</w:t>
      </w:r>
      <w:r>
        <w:rPr>
          <w:rFonts w:hint="eastAsia"/>
          <w:color w:val="FF0000"/>
          <w:sz w:val="18"/>
          <w:bdr w:val="single" w:sz="4" w:space="0" w:color="FF0000"/>
        </w:rPr>
        <w:t>人，加</w:t>
      </w:r>
      <w:r>
        <w:rPr>
          <w:rFonts w:hint="eastAsia"/>
          <w:color w:val="FF0000"/>
          <w:sz w:val="18"/>
          <w:bdr w:val="single" w:sz="4" w:space="0" w:color="FF0000"/>
        </w:rPr>
        <w:t>et al</w:t>
      </w:r>
      <w:r>
        <w:rPr>
          <w:rFonts w:hint="eastAsia"/>
          <w:color w:val="FF0000"/>
          <w:sz w:val="18"/>
          <w:bdr w:val="single" w:sz="4" w:space="0" w:color="FF0000"/>
        </w:rPr>
        <w:t>。</w:t>
      </w:r>
    </w:p>
    <w:p w:rsidR="0074537E" w:rsidRDefault="00C73DB7">
      <w:pPr>
        <w:rPr>
          <w:sz w:val="15"/>
          <w:szCs w:val="15"/>
        </w:rPr>
      </w:pPr>
      <w:r>
        <w:rPr>
          <w:sz w:val="15"/>
          <w:szCs w:val="15"/>
        </w:rPr>
        <w:t>[4] Lee S, Seo S H. Design of a two layered blockchain-based reputation system in vehicular networks[</w:t>
      </w:r>
      <w:r>
        <w:rPr>
          <w:sz w:val="15"/>
          <w:szCs w:val="15"/>
        </w:rPr>
        <w:t>J]. IEEE Transactions on Vehicular Technology, 2021, 71(2): 1209-1223</w:t>
      </w:r>
    </w:p>
    <w:p w:rsidR="0074537E" w:rsidRDefault="00C73DB7">
      <w:pPr>
        <w:rPr>
          <w:sz w:val="15"/>
          <w:szCs w:val="15"/>
        </w:rPr>
      </w:pPr>
      <w:r>
        <w:rPr>
          <w:rFonts w:hint="eastAsia"/>
          <w:sz w:val="15"/>
          <w:szCs w:val="15"/>
        </w:rPr>
        <w:t>……</w:t>
      </w:r>
    </w:p>
    <w:p w:rsidR="0074537E" w:rsidRDefault="00C73DB7">
      <w:pPr>
        <w:rPr>
          <w:sz w:val="15"/>
          <w:szCs w:val="15"/>
        </w:rPr>
      </w:pPr>
      <w:r>
        <w:rPr>
          <w:sz w:val="15"/>
          <w:szCs w:val="15"/>
        </w:rPr>
        <w:t>[8] Luu L, Narayanan V, Zheng C</w:t>
      </w:r>
      <w:r>
        <w:rPr>
          <w:rFonts w:hint="eastAsia"/>
          <w:sz w:val="15"/>
          <w:szCs w:val="15"/>
        </w:rPr>
        <w:t>hao</w:t>
      </w:r>
      <w:r>
        <w:rPr>
          <w:sz w:val="15"/>
          <w:szCs w:val="15"/>
        </w:rPr>
        <w:t>dong, et al. A secure sharding protocol for open blockchain</w:t>
      </w:r>
      <w:r>
        <w:rPr>
          <w:sz w:val="15"/>
          <w:szCs w:val="15"/>
          <w:highlight w:val="yellow"/>
        </w:rPr>
        <w:t>s[C]//Proc of the 23rd ACM SIGSAC Conf on Computer and</w:t>
      </w:r>
      <w:r>
        <w:rPr>
          <w:sz w:val="15"/>
          <w:szCs w:val="15"/>
        </w:rPr>
        <w:t xml:space="preserve"> </w:t>
      </w:r>
      <w:r>
        <w:rPr>
          <w:sz w:val="15"/>
          <w:szCs w:val="15"/>
          <w:highlight w:val="yellow"/>
        </w:rPr>
        <w:t xml:space="preserve">Communications Security. New York: </w:t>
      </w:r>
      <w:r>
        <w:rPr>
          <w:sz w:val="15"/>
          <w:szCs w:val="15"/>
          <w:highlight w:val="yellow"/>
        </w:rPr>
        <w:t>ACM, 2016: 17-30</w:t>
      </w:r>
    </w:p>
    <w:p w:rsidR="0074537E" w:rsidRDefault="00C73DB7">
      <w:pPr>
        <w:tabs>
          <w:tab w:val="num" w:pos="840"/>
        </w:tabs>
        <w:rPr>
          <w:color w:val="FF0000"/>
          <w:sz w:val="18"/>
          <w:bdr w:val="single" w:sz="4" w:space="0" w:color="FF0000"/>
        </w:rPr>
      </w:pPr>
      <w:r>
        <w:rPr>
          <w:rFonts w:hint="eastAsia"/>
          <w:color w:val="FF0000"/>
          <w:sz w:val="18"/>
          <w:bdr w:val="single" w:sz="4" w:space="0" w:color="FF0000"/>
        </w:rPr>
        <w:t>会议文献要有论文集名称、出版地、出版社、年、起止页码。注意：出版地是出版社所在的城市，不是会议开会地点。题目的首个单词的首字母大写，其余均小写；会议论文集的实词首字母均大写。</w:t>
      </w:r>
    </w:p>
    <w:p w:rsidR="0074537E" w:rsidRDefault="00C73DB7">
      <w:pPr>
        <w:rPr>
          <w:sz w:val="15"/>
          <w:szCs w:val="15"/>
        </w:rPr>
      </w:pPr>
      <w:r>
        <w:rPr>
          <w:rFonts w:hint="eastAsia"/>
          <w:sz w:val="15"/>
          <w:szCs w:val="15"/>
        </w:rPr>
        <w:t>……</w:t>
      </w:r>
    </w:p>
    <w:p w:rsidR="0074537E" w:rsidRDefault="00C73DB7">
      <w:pPr>
        <w:pStyle w:val="afc"/>
        <w:ind w:left="227" w:firstLineChars="0" w:firstLine="0"/>
        <w:rPr>
          <w:color w:val="000000"/>
          <w:sz w:val="15"/>
          <w:szCs w:val="15"/>
        </w:rPr>
      </w:pPr>
      <w:r>
        <w:rPr>
          <w:sz w:val="15"/>
          <w:szCs w:val="15"/>
        </w:rPr>
        <w:t>[13] Ni Weiquan, Asheralieva A, Maple C, et al. Throughput-efficient blockchain for Internet-of-vehicles[C/OL]// Proc of the 64th IEEE Globecom</w:t>
      </w:r>
      <w:r>
        <w:rPr>
          <w:sz w:val="15"/>
          <w:szCs w:val="15"/>
        </w:rPr>
        <w:t xml:space="preserve"> Workshops (GC Wkshps). Piscataway, NJ: IEEE, </w:t>
      </w:r>
      <w:r>
        <w:rPr>
          <w:sz w:val="15"/>
          <w:szCs w:val="15"/>
          <w:highlight w:val="yellow"/>
        </w:rPr>
        <w:t xml:space="preserve">2021[2024-05-07]. </w:t>
      </w:r>
      <w:hyperlink r:id="rId86" w:history="1">
        <w:r>
          <w:rPr>
            <w:rStyle w:val="af4"/>
            <w:sz w:val="15"/>
            <w:szCs w:val="15"/>
            <w:highlight w:val="yellow"/>
          </w:rPr>
          <w:t>https://ieeexplore.ieee.org/abstract/document/9681973</w:t>
        </w:r>
      </w:hyperlink>
      <w:r>
        <w:rPr>
          <w:sz w:val="15"/>
          <w:szCs w:val="15"/>
          <w:highlight w:val="yellow"/>
        </w:rPr>
        <w:t xml:space="preserve"> </w:t>
      </w:r>
      <w:r>
        <w:rPr>
          <w:rFonts w:hint="eastAsia"/>
          <w:color w:val="FF0000"/>
          <w:sz w:val="18"/>
          <w:bdr w:val="single" w:sz="4" w:space="0" w:color="FF0000"/>
        </w:rPr>
        <w:t>网络文献要有下载日期和链接地址</w:t>
      </w:r>
    </w:p>
    <w:p w:rsidR="0074537E" w:rsidRDefault="00C73DB7">
      <w:pPr>
        <w:rPr>
          <w:sz w:val="18"/>
          <w:szCs w:val="18"/>
        </w:rPr>
      </w:pPr>
      <w:r>
        <w:rPr>
          <w:rFonts w:hint="eastAsia"/>
          <w:sz w:val="18"/>
          <w:szCs w:val="18"/>
        </w:rPr>
        <w:t>……</w:t>
      </w:r>
    </w:p>
    <w:p w:rsidR="0074537E" w:rsidRDefault="00C73DB7">
      <w:pPr>
        <w:rPr>
          <w:sz w:val="15"/>
          <w:szCs w:val="15"/>
        </w:rPr>
      </w:pPr>
      <w:r>
        <w:rPr>
          <w:sz w:val="15"/>
          <w:szCs w:val="15"/>
        </w:rPr>
        <w:t>[41] Abraham I, Malkhi D, Nayak K, et al. Sync ho</w:t>
      </w:r>
      <w:r>
        <w:rPr>
          <w:sz w:val="15"/>
          <w:szCs w:val="15"/>
        </w:rPr>
        <w:t>tstuff: Simple and practical synchronous state machine replication[C]// Proc of the 39th IEEE Symp on Security and Privacy (SP). Piscataway, NJ: IEEE, 2020: 106-118</w:t>
      </w:r>
    </w:p>
    <w:p w:rsidR="0074537E" w:rsidRDefault="00C73DB7">
      <w:pPr>
        <w:tabs>
          <w:tab w:val="num" w:pos="840"/>
        </w:tabs>
        <w:rPr>
          <w:color w:val="FF0000"/>
          <w:sz w:val="18"/>
          <w:bdr w:val="single" w:sz="4" w:space="0" w:color="FF0000"/>
        </w:rPr>
      </w:pPr>
      <w:r>
        <w:rPr>
          <w:rFonts w:hint="eastAsia"/>
          <w:color w:val="FF0000"/>
          <w:sz w:val="18"/>
          <w:bdr w:val="single" w:sz="4" w:space="0" w:color="FF0000"/>
        </w:rPr>
        <w:t>评审阶段作者信息注意隐去</w:t>
      </w:r>
    </w:p>
    <w:p w:rsidR="0074537E" w:rsidRDefault="00C73DB7">
      <w:pPr>
        <w:tabs>
          <w:tab w:val="num" w:pos="840"/>
        </w:tabs>
        <w:rPr>
          <w:color w:val="FF0000"/>
          <w:sz w:val="18"/>
          <w:bdr w:val="single" w:sz="4" w:space="0" w:color="FF0000"/>
        </w:rPr>
      </w:pPr>
      <w:r>
        <w:rPr>
          <w:rFonts w:hint="eastAsia"/>
          <w:color w:val="FF0000"/>
          <w:sz w:val="18"/>
          <w:bdr w:val="single" w:sz="4" w:space="0" w:color="FF0000"/>
        </w:rPr>
        <w:t>作者介绍小五号，英文在上、中文在下。照片是正面免冠证件照，不要侧脸照，照片背景尽量简单。作者介绍主要包括：姓名、出生年月、学历、职称和研究领域。</w:t>
      </w:r>
    </w:p>
    <w:p w:rsidR="0074537E" w:rsidRDefault="0074537E">
      <w:pPr>
        <w:rPr>
          <w:szCs w:val="21"/>
        </w:rPr>
      </w:pPr>
    </w:p>
    <w:p w:rsidR="0074537E" w:rsidRDefault="0074537E">
      <w:pPr>
        <w:rPr>
          <w:sz w:val="15"/>
          <w:szCs w:val="15"/>
        </w:rPr>
      </w:pPr>
    </w:p>
    <w:p w:rsidR="0074537E" w:rsidRDefault="00C73DB7">
      <w:pPr>
        <w:pStyle w:val="10"/>
        <w:ind w:firstLineChars="0" w:firstLine="0"/>
        <w:rPr>
          <w:sz w:val="15"/>
          <w:szCs w:val="15"/>
        </w:rPr>
      </w:pPr>
      <w:r>
        <w:rPr>
          <w:noProof/>
        </w:rPr>
        <w:drawing>
          <wp:inline distT="0" distB="0" distL="0" distR="0">
            <wp:extent cx="824865" cy="1172210"/>
            <wp:effectExtent l="0" t="0" r="0" b="889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824865" cy="1172210"/>
                    </a:xfrm>
                    <a:prstGeom prst="rect">
                      <a:avLst/>
                    </a:prstGeom>
                    <a:noFill/>
                    <a:ln>
                      <a:noFill/>
                    </a:ln>
                  </pic:spPr>
                </pic:pic>
              </a:graphicData>
            </a:graphic>
          </wp:inline>
        </w:drawing>
      </w:r>
    </w:p>
    <w:p w:rsidR="0074537E" w:rsidRDefault="00C73DB7">
      <w:pPr>
        <w:pStyle w:val="10"/>
        <w:ind w:firstLineChars="0" w:firstLine="0"/>
        <w:rPr>
          <w:rFonts w:eastAsia="黑体"/>
          <w:bCs/>
          <w:sz w:val="18"/>
          <w:szCs w:val="18"/>
        </w:rPr>
      </w:pPr>
      <w:r>
        <w:rPr>
          <w:rFonts w:eastAsia="黑体" w:hint="eastAsia"/>
          <w:b/>
          <w:bCs/>
          <w:sz w:val="18"/>
          <w:szCs w:val="18"/>
        </w:rPr>
        <w:t>Chen</w:t>
      </w:r>
      <w:r>
        <w:rPr>
          <w:rFonts w:eastAsia="黑体"/>
          <w:b/>
          <w:bCs/>
          <w:sz w:val="18"/>
          <w:szCs w:val="18"/>
        </w:rPr>
        <w:t xml:space="preserve"> X*,</w:t>
      </w:r>
      <w:r>
        <w:rPr>
          <w:rFonts w:eastAsia="黑体"/>
          <w:bCs/>
          <w:sz w:val="18"/>
          <w:szCs w:val="18"/>
        </w:rPr>
        <w:t xml:space="preserve"> born in 1998. PhD candidate. His </w:t>
      </w:r>
      <w:r>
        <w:rPr>
          <w:rFonts w:eastAsia="黑体" w:hint="eastAsia"/>
          <w:bCs/>
          <w:sz w:val="18"/>
          <w:szCs w:val="18"/>
        </w:rPr>
        <w:t xml:space="preserve">main </w:t>
      </w:r>
      <w:r>
        <w:rPr>
          <w:rFonts w:eastAsia="黑体"/>
          <w:bCs/>
          <w:sz w:val="18"/>
          <w:szCs w:val="18"/>
        </w:rPr>
        <w:t xml:space="preserve">research interests include blockchain and </w:t>
      </w:r>
      <w:r>
        <w:rPr>
          <w:rFonts w:eastAsia="黑体" w:hint="eastAsia"/>
          <w:bCs/>
          <w:sz w:val="18"/>
          <w:szCs w:val="18"/>
        </w:rPr>
        <w:t>network</w:t>
      </w:r>
      <w:r>
        <w:rPr>
          <w:rFonts w:eastAsia="黑体"/>
          <w:bCs/>
          <w:sz w:val="18"/>
          <w:szCs w:val="18"/>
        </w:rPr>
        <w:t xml:space="preserve"> </w:t>
      </w:r>
      <w:r>
        <w:rPr>
          <w:rFonts w:eastAsia="黑体" w:hint="eastAsia"/>
          <w:bCs/>
          <w:sz w:val="18"/>
          <w:szCs w:val="18"/>
        </w:rPr>
        <w:t>security</w:t>
      </w:r>
      <w:r>
        <w:rPr>
          <w:rFonts w:eastAsia="黑体"/>
          <w:bCs/>
          <w:sz w:val="18"/>
          <w:szCs w:val="18"/>
        </w:rPr>
        <w:t>.</w:t>
      </w:r>
    </w:p>
    <w:p w:rsidR="0074537E" w:rsidRDefault="00C73DB7">
      <w:pPr>
        <w:pStyle w:val="10"/>
        <w:ind w:firstLineChars="0" w:firstLine="0"/>
        <w:rPr>
          <w:sz w:val="18"/>
          <w:szCs w:val="18"/>
        </w:rPr>
      </w:pPr>
      <w:r>
        <w:rPr>
          <w:rFonts w:hint="eastAsia"/>
          <w:b/>
          <w:bCs/>
          <w:sz w:val="18"/>
          <w:szCs w:val="18"/>
        </w:rPr>
        <w:t>陈</w:t>
      </w:r>
      <w:r>
        <w:rPr>
          <w:rFonts w:hint="eastAsia"/>
          <w:b/>
          <w:bCs/>
          <w:sz w:val="18"/>
          <w:szCs w:val="18"/>
        </w:rPr>
        <w:t>*</w:t>
      </w:r>
      <w:r>
        <w:rPr>
          <w:b/>
          <w:bCs/>
          <w:sz w:val="18"/>
          <w:szCs w:val="18"/>
        </w:rPr>
        <w:t>，</w:t>
      </w:r>
      <w:r>
        <w:rPr>
          <w:rFonts w:hint="eastAsia"/>
          <w:sz w:val="18"/>
          <w:szCs w:val="18"/>
        </w:rPr>
        <w:t>19</w:t>
      </w:r>
      <w:r>
        <w:rPr>
          <w:sz w:val="18"/>
          <w:szCs w:val="18"/>
        </w:rPr>
        <w:t>9*</w:t>
      </w:r>
      <w:r>
        <w:rPr>
          <w:rFonts w:hint="eastAsia"/>
          <w:sz w:val="18"/>
          <w:szCs w:val="18"/>
        </w:rPr>
        <w:t>年生。</w:t>
      </w:r>
      <w:r>
        <w:rPr>
          <w:sz w:val="18"/>
          <w:szCs w:val="18"/>
        </w:rPr>
        <w:t>博士</w:t>
      </w:r>
      <w:r>
        <w:rPr>
          <w:rFonts w:hint="eastAsia"/>
          <w:sz w:val="18"/>
          <w:szCs w:val="18"/>
        </w:rPr>
        <w:t>研究生。</w:t>
      </w:r>
      <w:r>
        <w:rPr>
          <w:sz w:val="18"/>
          <w:szCs w:val="18"/>
        </w:rPr>
        <w:t>主要研究方向为</w:t>
      </w:r>
      <w:r>
        <w:rPr>
          <w:rFonts w:hint="eastAsia"/>
          <w:sz w:val="18"/>
          <w:szCs w:val="18"/>
        </w:rPr>
        <w:t>区块链与网络安全。</w:t>
      </w:r>
    </w:p>
    <w:p w:rsidR="0074537E" w:rsidRDefault="00C73DB7">
      <w:pPr>
        <w:pStyle w:val="10"/>
        <w:ind w:firstLineChars="0" w:firstLine="0"/>
        <w:rPr>
          <w:sz w:val="15"/>
          <w:szCs w:val="15"/>
        </w:rPr>
      </w:pPr>
      <w:r>
        <w:rPr>
          <w:noProof/>
        </w:rPr>
        <w:drawing>
          <wp:inline distT="0" distB="0" distL="0" distR="0">
            <wp:extent cx="800712" cy="1210960"/>
            <wp:effectExtent l="0" t="0" r="0" b="8255"/>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800712" cy="1210960"/>
                    </a:xfrm>
                    <a:prstGeom prst="rect">
                      <a:avLst/>
                    </a:prstGeom>
                    <a:noFill/>
                    <a:ln>
                      <a:noFill/>
                    </a:ln>
                  </pic:spPr>
                </pic:pic>
              </a:graphicData>
            </a:graphic>
          </wp:inline>
        </w:drawing>
      </w:r>
    </w:p>
    <w:p w:rsidR="0074537E" w:rsidRDefault="00C73DB7">
      <w:pPr>
        <w:pStyle w:val="10"/>
        <w:ind w:firstLineChars="0" w:firstLine="0"/>
        <w:rPr>
          <w:rFonts w:eastAsia="黑体"/>
          <w:bCs/>
          <w:sz w:val="18"/>
          <w:szCs w:val="18"/>
        </w:rPr>
      </w:pPr>
      <w:r>
        <w:rPr>
          <w:rFonts w:eastAsia="黑体" w:hint="eastAsia"/>
          <w:b/>
          <w:bCs/>
          <w:sz w:val="18"/>
          <w:szCs w:val="18"/>
        </w:rPr>
        <w:t>Huang</w:t>
      </w:r>
      <w:r>
        <w:rPr>
          <w:rFonts w:eastAsia="黑体"/>
          <w:b/>
          <w:bCs/>
          <w:sz w:val="18"/>
          <w:szCs w:val="18"/>
        </w:rPr>
        <w:t xml:space="preserve"> *</w:t>
      </w:r>
      <w:r>
        <w:rPr>
          <w:rFonts w:eastAsia="黑体" w:hint="eastAsia"/>
          <w:b/>
          <w:bCs/>
          <w:sz w:val="18"/>
          <w:szCs w:val="18"/>
        </w:rPr>
        <w:t>hong</w:t>
      </w:r>
      <w:r>
        <w:rPr>
          <w:rFonts w:eastAsia="黑体"/>
          <w:b/>
          <w:bCs/>
          <w:sz w:val="18"/>
          <w:szCs w:val="18"/>
        </w:rPr>
        <w:t>,</w:t>
      </w:r>
      <w:r>
        <w:rPr>
          <w:rFonts w:eastAsia="黑体"/>
          <w:bCs/>
          <w:sz w:val="18"/>
          <w:szCs w:val="18"/>
        </w:rPr>
        <w:t xml:space="preserve"> born in 1997. PhD candidate. His </w:t>
      </w:r>
      <w:r>
        <w:rPr>
          <w:rFonts w:eastAsia="黑体" w:hint="eastAsia"/>
          <w:bCs/>
          <w:sz w:val="18"/>
          <w:szCs w:val="18"/>
        </w:rPr>
        <w:t xml:space="preserve">main </w:t>
      </w:r>
      <w:r>
        <w:rPr>
          <w:rFonts w:eastAsia="黑体"/>
          <w:bCs/>
          <w:sz w:val="18"/>
          <w:szCs w:val="18"/>
        </w:rPr>
        <w:t xml:space="preserve">research interests include blockchain and </w:t>
      </w:r>
      <w:r>
        <w:rPr>
          <w:rFonts w:eastAsia="黑体" w:hint="eastAsia"/>
          <w:bCs/>
          <w:sz w:val="18"/>
          <w:szCs w:val="18"/>
        </w:rPr>
        <w:t>network</w:t>
      </w:r>
      <w:r>
        <w:rPr>
          <w:rFonts w:eastAsia="黑体"/>
          <w:bCs/>
          <w:sz w:val="18"/>
          <w:szCs w:val="18"/>
        </w:rPr>
        <w:t xml:space="preserve"> </w:t>
      </w:r>
      <w:r>
        <w:rPr>
          <w:rFonts w:eastAsia="黑体" w:hint="eastAsia"/>
          <w:bCs/>
          <w:sz w:val="18"/>
          <w:szCs w:val="18"/>
        </w:rPr>
        <w:t>security</w:t>
      </w:r>
      <w:r>
        <w:rPr>
          <w:rFonts w:eastAsia="黑体"/>
          <w:bCs/>
          <w:sz w:val="18"/>
          <w:szCs w:val="18"/>
        </w:rPr>
        <w:t>.</w:t>
      </w:r>
    </w:p>
    <w:p w:rsidR="0074537E" w:rsidRDefault="00C73DB7">
      <w:pPr>
        <w:pStyle w:val="10"/>
        <w:ind w:firstLineChars="0" w:firstLine="0"/>
        <w:rPr>
          <w:rFonts w:eastAsia="黑体"/>
          <w:b/>
          <w:bCs/>
          <w:sz w:val="18"/>
          <w:szCs w:val="18"/>
        </w:rPr>
      </w:pPr>
      <w:r>
        <w:rPr>
          <w:rFonts w:hint="eastAsia"/>
          <w:b/>
          <w:bCs/>
          <w:sz w:val="18"/>
          <w:szCs w:val="18"/>
        </w:rPr>
        <w:t>黄</w:t>
      </w:r>
      <w:r>
        <w:rPr>
          <w:rFonts w:hint="eastAsia"/>
          <w:b/>
          <w:bCs/>
          <w:sz w:val="18"/>
          <w:szCs w:val="18"/>
        </w:rPr>
        <w:t>*</w:t>
      </w:r>
      <w:r>
        <w:rPr>
          <w:rFonts w:hint="eastAsia"/>
          <w:b/>
          <w:bCs/>
          <w:sz w:val="18"/>
          <w:szCs w:val="18"/>
        </w:rPr>
        <w:t>鸿</w:t>
      </w:r>
      <w:r>
        <w:rPr>
          <w:b/>
          <w:bCs/>
          <w:sz w:val="18"/>
          <w:szCs w:val="18"/>
        </w:rPr>
        <w:t>，</w:t>
      </w:r>
      <w:r>
        <w:rPr>
          <w:rFonts w:hint="eastAsia"/>
          <w:sz w:val="18"/>
          <w:szCs w:val="18"/>
        </w:rPr>
        <w:t>19</w:t>
      </w:r>
      <w:r>
        <w:rPr>
          <w:sz w:val="18"/>
          <w:szCs w:val="18"/>
        </w:rPr>
        <w:t>9*</w:t>
      </w:r>
      <w:r>
        <w:rPr>
          <w:rFonts w:hint="eastAsia"/>
          <w:sz w:val="18"/>
          <w:szCs w:val="18"/>
        </w:rPr>
        <w:t>年生。</w:t>
      </w:r>
      <w:r>
        <w:rPr>
          <w:sz w:val="18"/>
          <w:szCs w:val="18"/>
        </w:rPr>
        <w:t>博士</w:t>
      </w:r>
      <w:r>
        <w:rPr>
          <w:rFonts w:hint="eastAsia"/>
          <w:sz w:val="18"/>
          <w:szCs w:val="18"/>
        </w:rPr>
        <w:t>研究生。</w:t>
      </w:r>
      <w:r>
        <w:rPr>
          <w:sz w:val="18"/>
          <w:szCs w:val="18"/>
        </w:rPr>
        <w:t>主要研究方向为</w:t>
      </w:r>
      <w:r>
        <w:rPr>
          <w:rFonts w:hint="eastAsia"/>
          <w:sz w:val="18"/>
          <w:szCs w:val="18"/>
        </w:rPr>
        <w:t>区块链与网络安全。</w:t>
      </w:r>
    </w:p>
    <w:sectPr w:rsidR="0074537E">
      <w:type w:val="continuous"/>
      <w:pgSz w:w="11906" w:h="16838"/>
      <w:pgMar w:top="1246" w:right="964" w:bottom="851" w:left="964" w:header="851" w:footer="992" w:gutter="0"/>
      <w:cols w:num="2"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73DB7" w:rsidRDefault="00C73DB7">
      <w:r>
        <w:separator/>
      </w:r>
    </w:p>
  </w:endnote>
  <w:endnote w:type="continuationSeparator" w:id="0">
    <w:p w:rsidR="00C73DB7" w:rsidRDefault="00C73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楷体_GB2312">
    <w:altName w:val="楷体"/>
    <w:charset w:val="86"/>
    <w:family w:val="modern"/>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8133254"/>
      <w:docPartObj>
        <w:docPartGallery w:val="Page Numbers (Bottom of Page)"/>
        <w:docPartUnique/>
      </w:docPartObj>
    </w:sdtPr>
    <w:sdtEndPr/>
    <w:sdtContent>
      <w:p w:rsidR="0074537E" w:rsidRDefault="00C73DB7">
        <w:pPr>
          <w:pStyle w:val="ab"/>
        </w:pPr>
        <w:r>
          <w:rPr>
            <w:rFonts w:hint="eastAsia"/>
          </w:rPr>
          <w:t>——</w:t>
        </w:r>
        <w:proofErr w:type="gramStart"/>
        <w:r>
          <w:rPr>
            <w:rFonts w:hint="eastAsia"/>
          </w:rPr>
          <w:t>————————————</w:t>
        </w:r>
        <w:proofErr w:type="gramEnd"/>
      </w:p>
      <w:p w:rsidR="0074537E" w:rsidRDefault="00C73DB7">
        <w:pPr>
          <w:pStyle w:val="ab"/>
        </w:pPr>
        <w:r>
          <w:rPr>
            <w:rFonts w:ascii="等线" w:eastAsia="等线" w:hAnsi="等线" w:hint="eastAsia"/>
            <w:sz w:val="16"/>
          </w:rPr>
          <w:t>①</w:t>
        </w:r>
        <w:r>
          <w:rPr>
            <w:rFonts w:hint="eastAsia"/>
            <w:sz w:val="16"/>
          </w:rPr>
          <w:t>此处为脚注</w:t>
        </w:r>
      </w:p>
    </w:sdtContent>
  </w:sdt>
  <w:p w:rsidR="0074537E" w:rsidRDefault="0074537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537E" w:rsidRDefault="0074537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537E" w:rsidRDefault="00C73DB7">
    <w:pPr>
      <w:pStyle w:val="ab"/>
      <w:rPr>
        <w:sz w:val="16"/>
      </w:rPr>
    </w:pPr>
    <w:r>
      <w:rPr>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1905</wp:posOffset>
              </wp:positionV>
              <wp:extent cx="1828800" cy="0"/>
              <wp:effectExtent l="9525" t="11430" r="9525" b="7620"/>
              <wp:wrapNone/>
              <wp:docPr id="1340355615" name="直线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xmlns:w16du="http://schemas.microsoft.com/office/word/2023/wordml/word16du" xmlns:oel="http://schemas.microsoft.com/office/2019/extlst">
          <w:pict>
            <v:line w14:anchorId="081A8021" id="直线 1"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5pt" to="2in,.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"/>
          </w:pict>
        </mc:Fallback>
      </mc:AlternateContent>
    </w:r>
    <w:r>
      <w:rPr>
        <w:rFonts w:hint="eastAsia"/>
        <w:b/>
        <w:sz w:val="16"/>
      </w:rPr>
      <w:t>收稿日期</w:t>
    </w:r>
    <w:r>
      <w:rPr>
        <w:rFonts w:hint="eastAsia"/>
        <w:sz w:val="16"/>
      </w:rPr>
      <w:t>：</w:t>
    </w:r>
    <w:r>
      <w:rPr>
        <w:rFonts w:hint="eastAsia"/>
        <w:sz w:val="16"/>
      </w:rPr>
      <w:t>20</w:t>
    </w:r>
    <w:r>
      <w:rPr>
        <w:sz w:val="16"/>
      </w:rPr>
      <w:t>23</w:t>
    </w:r>
    <w:r>
      <w:rPr>
        <w:rFonts w:hint="eastAsia"/>
        <w:sz w:val="16"/>
      </w:rPr>
      <w:t>-</w:t>
    </w:r>
    <w:r>
      <w:rPr>
        <w:sz w:val="16"/>
      </w:rPr>
      <w:t>10</w:t>
    </w:r>
    <w:r>
      <w:rPr>
        <w:rFonts w:hint="eastAsia"/>
        <w:sz w:val="16"/>
      </w:rPr>
      <w:t>-</w:t>
    </w:r>
    <w:r>
      <w:rPr>
        <w:sz w:val="16"/>
      </w:rPr>
      <w:t>30</w:t>
    </w:r>
    <w:r>
      <w:rPr>
        <w:rFonts w:hint="eastAsia"/>
        <w:sz w:val="16"/>
      </w:rPr>
      <w:t>；</w:t>
    </w:r>
    <w:proofErr w:type="gramStart"/>
    <w:r>
      <w:rPr>
        <w:rFonts w:hint="eastAsia"/>
        <w:b/>
        <w:sz w:val="16"/>
      </w:rPr>
      <w:t>修回日期</w:t>
    </w:r>
    <w:proofErr w:type="gramEnd"/>
    <w:r>
      <w:rPr>
        <w:rFonts w:hint="eastAsia"/>
        <w:sz w:val="16"/>
      </w:rPr>
      <w:t>：</w:t>
    </w:r>
    <w:r>
      <w:rPr>
        <w:rFonts w:hint="eastAsia"/>
        <w:sz w:val="16"/>
      </w:rPr>
      <w:t>20</w:t>
    </w:r>
    <w:r>
      <w:rPr>
        <w:sz w:val="16"/>
      </w:rPr>
      <w:t>24</w:t>
    </w:r>
    <w:r>
      <w:rPr>
        <w:rFonts w:hint="eastAsia"/>
        <w:sz w:val="16"/>
      </w:rPr>
      <w:t>-0</w:t>
    </w:r>
    <w:r>
      <w:rPr>
        <w:sz w:val="16"/>
      </w:rPr>
      <w:t>4</w:t>
    </w:r>
    <w:r>
      <w:rPr>
        <w:rFonts w:hint="eastAsia"/>
        <w:sz w:val="16"/>
      </w:rPr>
      <w:t>-</w:t>
    </w:r>
    <w:r>
      <w:rPr>
        <w:sz w:val="16"/>
      </w:rPr>
      <w:t>25</w:t>
    </w:r>
  </w:p>
  <w:p w:rsidR="0074537E" w:rsidRDefault="00C73DB7">
    <w:pPr>
      <w:pStyle w:val="ab"/>
      <w:ind w:left="803" w:hangingChars="500" w:hanging="803"/>
      <w:rPr>
        <w:sz w:val="16"/>
      </w:rPr>
    </w:pPr>
    <w:r>
      <w:rPr>
        <w:rFonts w:hint="eastAsia"/>
        <w:b/>
        <w:sz w:val="16"/>
      </w:rPr>
      <w:t>基金项目</w:t>
    </w:r>
    <w:r>
      <w:rPr>
        <w:rFonts w:hint="eastAsia"/>
        <w:sz w:val="16"/>
      </w:rPr>
      <w:t>：国家重点研发计划项目（</w:t>
    </w:r>
    <w:r>
      <w:rPr>
        <w:sz w:val="16"/>
      </w:rPr>
      <w:t>2023YFB3105900</w:t>
    </w:r>
    <w:r>
      <w:rPr>
        <w:rFonts w:hint="eastAsia"/>
        <w:sz w:val="16"/>
      </w:rPr>
      <w:t>）；四川省重点研发计划项目（</w:t>
    </w:r>
    <w:r>
      <w:rPr>
        <w:rFonts w:hint="eastAsia"/>
        <w:sz w:val="16"/>
      </w:rPr>
      <w:t>2023YFG0118</w:t>
    </w:r>
    <w:r>
      <w:rPr>
        <w:rFonts w:hint="eastAsia"/>
        <w:sz w:val="16"/>
      </w:rPr>
      <w:t>）</w:t>
    </w:r>
  </w:p>
  <w:p w:rsidR="0074537E" w:rsidRDefault="00C73DB7">
    <w:pPr>
      <w:pStyle w:val="ab"/>
      <w:ind w:left="800" w:hangingChars="500" w:hanging="800"/>
      <w:rPr>
        <w:color w:val="000000"/>
        <w:sz w:val="16"/>
      </w:rPr>
    </w:pPr>
    <w:r>
      <w:rPr>
        <w:rFonts w:hint="eastAsia"/>
        <w:color w:val="000000"/>
        <w:sz w:val="16"/>
      </w:rPr>
      <w:t xml:space="preserve"> </w:t>
    </w:r>
    <w:r>
      <w:rPr>
        <w:color w:val="000000"/>
        <w:sz w:val="16"/>
      </w:rPr>
      <w:t xml:space="preserve">         This work was supported by the National Key Research and Development Program of China (</w:t>
    </w:r>
    <w:r>
      <w:rPr>
        <w:sz w:val="16"/>
      </w:rPr>
      <w:t>2023YFB3105900</w:t>
    </w:r>
    <w:r>
      <w:rPr>
        <w:color w:val="000000"/>
        <w:sz w:val="16"/>
      </w:rPr>
      <w:t xml:space="preserve">) and the Key </w:t>
    </w:r>
    <w:r>
      <w:rPr>
        <w:color w:val="000000"/>
        <w:sz w:val="16"/>
        <w:highlight w:val="yellow"/>
      </w:rPr>
      <w:t>Research and Development Program of Sichuan</w:t>
    </w:r>
    <w:r>
      <w:rPr>
        <w:color w:val="000000"/>
        <w:sz w:val="16"/>
      </w:rPr>
      <w:t xml:space="preserve"> Province </w:t>
    </w:r>
    <w:r>
      <w:rPr>
        <w:rFonts w:hint="eastAsia"/>
        <w:color w:val="000000"/>
        <w:sz w:val="16"/>
      </w:rPr>
      <w:t>(</w:t>
    </w:r>
    <w:r>
      <w:rPr>
        <w:rFonts w:hint="eastAsia"/>
        <w:sz w:val="16"/>
      </w:rPr>
      <w:t>2023YFG0118</w:t>
    </w:r>
    <w:r>
      <w:rPr>
        <w:rFonts w:hint="eastAsia"/>
        <w:color w:val="000000"/>
        <w:sz w:val="16"/>
      </w:rPr>
      <w:t>).</w:t>
    </w:r>
  </w:p>
  <w:p w:rsidR="0074537E" w:rsidRDefault="00C73DB7">
    <w:pPr>
      <w:rPr>
        <w:color w:val="000000"/>
        <w:szCs w:val="21"/>
      </w:rPr>
    </w:pPr>
    <w:r>
      <w:rPr>
        <w:rFonts w:hint="eastAsia"/>
        <w:b/>
        <w:color w:val="000000"/>
        <w:sz w:val="16"/>
      </w:rPr>
      <w:t>通信</w:t>
    </w:r>
    <w:r>
      <w:rPr>
        <w:b/>
        <w:color w:val="000000"/>
        <w:sz w:val="16"/>
      </w:rPr>
      <w:t>作者</w:t>
    </w:r>
    <w:r>
      <w:rPr>
        <w:rFonts w:hint="eastAsia"/>
        <w:color w:val="000000"/>
        <w:sz w:val="16"/>
      </w:rPr>
      <w:t>：曹晟（</w:t>
    </w:r>
    <w:hyperlink r:id="rId1" w:history="1">
      <w:r>
        <w:rPr>
          <w:rStyle w:val="af4"/>
          <w:rFonts w:hint="eastAsia"/>
          <w:sz w:val="16"/>
        </w:rPr>
        <w:t>caosheng@ue</w:t>
      </w:r>
      <w:r>
        <w:rPr>
          <w:rStyle w:val="af4"/>
          <w:rFonts w:hint="eastAsia"/>
          <w:sz w:val="16"/>
        </w:rPr>
        <w:t>stc.edu.cn</w:t>
      </w:r>
    </w:hyperlink>
    <w:r>
      <w:rPr>
        <w:rFonts w:hint="eastAsia"/>
        <w:color w:val="000000"/>
        <w:sz w:val="16"/>
      </w:rPr>
      <w:t>）</w:t>
    </w:r>
    <w:r>
      <w:rPr>
        <w:rFonts w:hint="eastAsia"/>
        <w:color w:val="000000"/>
        <w:sz w:val="16"/>
      </w:rPr>
      <w:t xml:space="preserve"> </w:t>
    </w:r>
    <w:r>
      <w:rPr>
        <w:color w:val="000000"/>
        <w:sz w:val="16"/>
      </w:rPr>
      <w:t xml:space="preserve"> </w:t>
    </w:r>
    <w:r>
      <w:rPr>
        <w:rFonts w:hint="eastAsia"/>
        <w:color w:val="000000"/>
        <w:szCs w:val="21"/>
      </w:rPr>
      <w:t xml:space="preserve"> </w:t>
    </w:r>
  </w:p>
  <w:p w:rsidR="0074537E" w:rsidRDefault="00C73DB7">
    <w:pPr>
      <w:rPr>
        <w:color w:val="FF0000"/>
        <w:sz w:val="16"/>
        <w:bdr w:val="single" w:sz="4" w:space="0" w:color="FF0000"/>
      </w:rPr>
    </w:pPr>
    <w:r>
      <w:rPr>
        <w:rFonts w:hint="eastAsia"/>
        <w:color w:val="FF0000"/>
        <w:sz w:val="16"/>
        <w:bdr w:val="single" w:sz="4" w:space="0" w:color="FF0000"/>
      </w:rPr>
      <w:t>六号，核实准确完整的基金名称和英文翻译，用官方版本</w:t>
    </w:r>
  </w:p>
  <w:p w:rsidR="0074537E" w:rsidRDefault="00C73DB7">
    <w:pPr>
      <w:rPr>
        <w:color w:val="000000"/>
        <w:sz w:val="15"/>
        <w:szCs w:val="15"/>
      </w:rPr>
    </w:pPr>
    <w:r>
      <w:rPr>
        <w:rFonts w:hint="eastAsia"/>
        <w:color w:val="FF0000"/>
        <w:sz w:val="15"/>
        <w:szCs w:val="15"/>
        <w:bdr w:val="single" w:sz="4" w:space="0" w:color="FF0000"/>
      </w:rPr>
      <w:t>上</w:t>
    </w:r>
    <w:proofErr w:type="gramStart"/>
    <w:r>
      <w:rPr>
        <w:rFonts w:hint="eastAsia"/>
        <w:color w:val="FF0000"/>
        <w:sz w:val="15"/>
        <w:szCs w:val="15"/>
        <w:bdr w:val="single" w:sz="4" w:space="0" w:color="FF0000"/>
      </w:rPr>
      <w:t>传系统</w:t>
    </w:r>
    <w:proofErr w:type="gramEnd"/>
    <w:r>
      <w:rPr>
        <w:rFonts w:hint="eastAsia"/>
        <w:color w:val="FF0000"/>
        <w:sz w:val="15"/>
        <w:szCs w:val="15"/>
        <w:bdr w:val="single" w:sz="4" w:space="0" w:color="FF0000"/>
      </w:rPr>
      <w:t>的待评审版本中需要</w:t>
    </w:r>
    <w:proofErr w:type="gramStart"/>
    <w:r>
      <w:rPr>
        <w:rFonts w:hint="eastAsia"/>
        <w:color w:val="FF0000"/>
        <w:sz w:val="15"/>
        <w:szCs w:val="15"/>
        <w:bdr w:val="single" w:sz="4" w:space="0" w:color="FF0000"/>
      </w:rPr>
      <w:t>隐掉基金</w:t>
    </w:r>
    <w:proofErr w:type="gramEnd"/>
    <w:r>
      <w:rPr>
        <w:rFonts w:hint="eastAsia"/>
        <w:color w:val="FF0000"/>
        <w:sz w:val="15"/>
        <w:szCs w:val="15"/>
        <w:bdr w:val="single" w:sz="4" w:space="0" w:color="FF0000"/>
      </w:rPr>
      <w:t>和通信作者信息</w:t>
    </w:r>
  </w:p>
  <w:p w:rsidR="0074537E" w:rsidRDefault="0074537E">
    <w:pPr>
      <w:pStyle w:val="ab"/>
      <w:rPr>
        <w:color w:val="000000"/>
        <w:sz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9202665"/>
      <w:docPartObj>
        <w:docPartGallery w:val="Page Numbers (Bottom of Page)"/>
        <w:docPartUnique/>
      </w:docPartObj>
    </w:sdtPr>
    <w:sdtEndPr/>
    <w:sdtContent>
      <w:p w:rsidR="0074537E" w:rsidRDefault="00C73DB7">
        <w:pPr>
          <w:pStyle w:val="ab"/>
          <w:jc w:val="center"/>
        </w:pPr>
        <w:r>
          <w:fldChar w:fldCharType="begin"/>
        </w:r>
        <w:r>
          <w:instrText>PAGE   \* MERGEFORMAT</w:instrText>
        </w:r>
        <w:r>
          <w:fldChar w:fldCharType="separate"/>
        </w:r>
        <w:r>
          <w:rPr>
            <w:lang w:val="zh-CN"/>
          </w:rPr>
          <w:t>2</w:t>
        </w:r>
        <w:r>
          <w:fldChar w:fldCharType="end"/>
        </w:r>
      </w:p>
    </w:sdtContent>
  </w:sdt>
  <w:p w:rsidR="0074537E" w:rsidRDefault="0074537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73DB7" w:rsidRDefault="00C73DB7">
      <w:r>
        <w:separator/>
      </w:r>
    </w:p>
  </w:footnote>
  <w:footnote w:type="continuationSeparator" w:id="0">
    <w:p w:rsidR="00C73DB7" w:rsidRDefault="00C73D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537E" w:rsidRDefault="0074537E">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537E" w:rsidRDefault="00C73DB7">
    <w:pPr>
      <w:pStyle w:val="ad"/>
      <w:pBdr>
        <w:bottom w:val="single" w:sz="6" w:space="0" w:color="auto"/>
      </w:pBdr>
      <w:jc w:val="right"/>
    </w:pPr>
    <w:r>
      <w:rPr>
        <w:rFonts w:hint="eastAsia"/>
      </w:rPr>
      <w:t xml:space="preserve">　计　算　机　</w:t>
    </w:r>
    <w:proofErr w:type="gramStart"/>
    <w:r>
      <w:rPr>
        <w:rFonts w:hint="eastAsia"/>
      </w:rPr>
      <w:t>研</w:t>
    </w:r>
    <w:proofErr w:type="gramEnd"/>
    <w:r>
      <w:rPr>
        <w:rFonts w:hint="eastAsia"/>
      </w:rPr>
      <w:t xml:space="preserve">　究　与　发　展</w:t>
    </w:r>
    <w:proofErr w:type="gramStart"/>
    <w:r>
      <w:rPr>
        <w:rFonts w:hint="eastAsia"/>
      </w:rPr>
      <w:t xml:space="preserve">　　　　　　　　　　　　　　　　</w:t>
    </w:r>
    <w:proofErr w:type="gramEnd"/>
    <w:r>
      <w:rPr>
        <w:rFonts w:hint="eastAsia"/>
      </w:rPr>
      <w:t>20</w:t>
    </w:r>
    <w:r>
      <w:t>25</w:t>
    </w:r>
    <w:r>
      <w:rPr>
        <w:rFonts w:hint="eastAsia"/>
      </w:rPr>
      <w:t>年</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537E" w:rsidRDefault="00C73DB7">
    <w:pPr>
      <w:pStyle w:val="ad"/>
      <w:jc w:val="both"/>
    </w:pPr>
    <w:r>
      <w:rPr>
        <w:rFonts w:hint="eastAsia"/>
      </w:rPr>
      <w:t xml:space="preserve">计　算　机　</w:t>
    </w:r>
    <w:proofErr w:type="gramStart"/>
    <w:r>
      <w:rPr>
        <w:rFonts w:hint="eastAsia"/>
      </w:rPr>
      <w:t>研</w:t>
    </w:r>
    <w:proofErr w:type="gramEnd"/>
    <w:r>
      <w:rPr>
        <w:rFonts w:hint="eastAsia"/>
      </w:rPr>
      <w:t xml:space="preserve">　究　与　发　展</w:t>
    </w:r>
    <w:proofErr w:type="gramStart"/>
    <w:r>
      <w:rPr>
        <w:rFonts w:hint="eastAsia"/>
      </w:rPr>
      <w:t xml:space="preserve">　　　　　　　　　　　　　　　</w:t>
    </w:r>
    <w:proofErr w:type="gramEnd"/>
    <w:r>
      <w:rPr>
        <w:rFonts w:hint="eastAsia"/>
      </w:rPr>
      <w:t xml:space="preserve">              </w:t>
    </w:r>
    <w:r>
      <w:t xml:space="preserve">    </w:t>
    </w:r>
    <w:r>
      <w:t xml:space="preserve">                https://crad.ict.ac.cn</w:t>
    </w:r>
  </w:p>
  <w:p w:rsidR="0074537E" w:rsidRDefault="00C73DB7">
    <w:pPr>
      <w:pStyle w:val="ad"/>
    </w:pPr>
    <w:r>
      <w:rPr>
        <w:rFonts w:hint="eastAsia"/>
      </w:rPr>
      <w:t xml:space="preserve">Journal of Computer Research and Development                 </w:t>
    </w:r>
    <w:r>
      <w:rPr>
        <w:rFonts w:hint="eastAsia"/>
      </w:rPr>
      <w:t xml:space="preserve">　　</w:t>
    </w:r>
    <w:r>
      <w:rPr>
        <w:rFonts w:hint="eastAsia"/>
      </w:rPr>
      <w:t xml:space="preserve">                                    </w:t>
    </w:r>
    <w:r>
      <w:rPr>
        <w:rFonts w:hint="eastAsia"/>
      </w:rPr>
      <w:t>卷</w:t>
    </w:r>
    <w:r>
      <w:rPr>
        <w:rFonts w:hint="eastAsia"/>
      </w:rPr>
      <w:t>(</w:t>
    </w:r>
    <w:r>
      <w:rPr>
        <w:rFonts w:hint="eastAsia"/>
      </w:rPr>
      <w:t>期</w:t>
    </w:r>
    <w:r>
      <w:rPr>
        <w:rFonts w:hint="eastAsia"/>
      </w:rPr>
      <w:t>):</w:t>
    </w:r>
    <w:r>
      <w:rPr>
        <w:rFonts w:hint="eastAsia"/>
      </w:rPr>
      <w:t>起止页</w:t>
    </w:r>
    <w:r>
      <w:rPr>
        <w:rFonts w:hint="eastAsia"/>
      </w:rPr>
      <w:t>,</w:t>
    </w:r>
    <w:r>
      <w:rPr>
        <w:rFonts w:hint="eastAsia"/>
      </w:rPr>
      <w:t>年</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537E" w:rsidRDefault="00C73DB7">
    <w:pPr>
      <w:pStyle w:val="ad"/>
      <w:jc w:val="right"/>
    </w:pPr>
    <w:r>
      <w:rPr>
        <w:rFonts w:hint="eastAsia"/>
      </w:rPr>
      <w:t>计算机研究与发展</w:t>
    </w:r>
    <w:proofErr w:type="gramStart"/>
    <w:r>
      <w:rPr>
        <w:rFonts w:hint="eastAsia"/>
      </w:rPr>
      <w:t xml:space="preserve">　　　　</w:t>
    </w:r>
    <w:proofErr w:type="gramEnd"/>
    <w:r>
      <w:rPr>
        <w:rFonts w:hint="eastAsia"/>
      </w:rPr>
      <w:t>卷</w:t>
    </w:r>
    <w:r>
      <w:rPr>
        <w:rFonts w:hint="eastAsia"/>
      </w:rPr>
      <w:t>(</w:t>
    </w:r>
    <w:r>
      <w:rPr>
        <w:rFonts w:hint="eastAsia"/>
      </w:rPr>
      <w:t>期</w:t>
    </w:r>
    <w:r>
      <w:rPr>
        <w:rFonts w:hint="eastAsia"/>
      </w:rPr>
      <w:t>):</w:t>
    </w:r>
    <w:r>
      <w:rPr>
        <w:rFonts w:hint="eastAsia"/>
      </w:rPr>
      <w:t>起止页</w:t>
    </w:r>
    <w:r>
      <w:rPr>
        <w:rFonts w:hint="eastAsia"/>
      </w:rPr>
      <w:t>,</w:t>
    </w:r>
    <w:r>
      <w:rPr>
        <w:rFonts w:hint="eastAsia"/>
      </w:rPr>
      <w:t>年</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AF715130"/>
    <w:multiLevelType w:val="singleLevel"/>
    <w:tmpl w:val="AF715130"/>
    <w:lvl w:ilvl="0">
      <w:start w:val="1"/>
      <w:numFmt w:val="decimal"/>
      <w:suff w:val="space"/>
      <w:lvlText w:val="%1)"/>
      <w:lvlJc w:val="left"/>
      <w:rPr>
        <w:b w:val="0"/>
        <w:bCs/>
      </w:rPr>
    </w:lvl>
  </w:abstractNum>
  <w:abstractNum w:abstractNumId="1" w15:restartNumberingAfterBreak="0">
    <w:nsid w:val="CF952371"/>
    <w:multiLevelType w:val="singleLevel"/>
    <w:tmpl w:val="CF952371"/>
    <w:lvl w:ilvl="0">
      <w:start w:val="1"/>
      <w:numFmt w:val="decimal"/>
      <w:suff w:val="space"/>
      <w:lvlText w:val="%1)"/>
      <w:lvlJc w:val="left"/>
      <w:rPr>
        <w:b w:val="0"/>
        <w:bCs/>
      </w:rPr>
    </w:lvl>
  </w:abstractNum>
  <w:abstractNum w:abstractNumId="2" w15:restartNumberingAfterBreak="0">
    <w:nsid w:val="103035D0"/>
    <w:multiLevelType w:val="multilevel"/>
    <w:tmpl w:val="42AAC30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24EF0C1E"/>
    <w:multiLevelType w:val="multilevel"/>
    <w:tmpl w:val="24EF0C1E"/>
    <w:lvl w:ilvl="0">
      <w:start w:val="1"/>
      <w:numFmt w:val="decimalEnclosedCircle"/>
      <w:lvlText w:val="%1"/>
      <w:lvlJc w:val="left"/>
      <w:pPr>
        <w:ind w:left="785" w:hanging="360"/>
      </w:pPr>
      <w:rPr>
        <w:rFonts w:ascii="Cambria Math" w:hAnsi="Cambria Math" w:cs="Times New Roman" w:hint="default"/>
        <w:sz w:val="21"/>
      </w:rPr>
    </w:lvl>
    <w:lvl w:ilvl="1">
      <w:start w:val="1"/>
      <w:numFmt w:val="lowerLetter"/>
      <w:lvlText w:val="%2)"/>
      <w:lvlJc w:val="left"/>
      <w:pPr>
        <w:ind w:left="1589" w:hanging="440"/>
      </w:pPr>
    </w:lvl>
    <w:lvl w:ilvl="2">
      <w:start w:val="1"/>
      <w:numFmt w:val="lowerRoman"/>
      <w:lvlText w:val="%3."/>
      <w:lvlJc w:val="right"/>
      <w:pPr>
        <w:ind w:left="2029" w:hanging="440"/>
      </w:pPr>
    </w:lvl>
    <w:lvl w:ilvl="3">
      <w:start w:val="1"/>
      <w:numFmt w:val="decimal"/>
      <w:lvlText w:val="%4."/>
      <w:lvlJc w:val="left"/>
      <w:pPr>
        <w:ind w:left="2469" w:hanging="440"/>
      </w:pPr>
    </w:lvl>
    <w:lvl w:ilvl="4">
      <w:start w:val="1"/>
      <w:numFmt w:val="lowerLetter"/>
      <w:lvlText w:val="%5)"/>
      <w:lvlJc w:val="left"/>
      <w:pPr>
        <w:ind w:left="2909" w:hanging="440"/>
      </w:pPr>
    </w:lvl>
    <w:lvl w:ilvl="5">
      <w:start w:val="1"/>
      <w:numFmt w:val="lowerRoman"/>
      <w:lvlText w:val="%6."/>
      <w:lvlJc w:val="right"/>
      <w:pPr>
        <w:ind w:left="3349" w:hanging="440"/>
      </w:pPr>
    </w:lvl>
    <w:lvl w:ilvl="6">
      <w:start w:val="1"/>
      <w:numFmt w:val="decimal"/>
      <w:lvlText w:val="%7."/>
      <w:lvlJc w:val="left"/>
      <w:pPr>
        <w:ind w:left="3789" w:hanging="440"/>
      </w:pPr>
    </w:lvl>
    <w:lvl w:ilvl="7">
      <w:start w:val="1"/>
      <w:numFmt w:val="lowerLetter"/>
      <w:lvlText w:val="%8)"/>
      <w:lvlJc w:val="left"/>
      <w:pPr>
        <w:ind w:left="4229" w:hanging="440"/>
      </w:pPr>
    </w:lvl>
    <w:lvl w:ilvl="8">
      <w:start w:val="1"/>
      <w:numFmt w:val="lowerRoman"/>
      <w:lvlText w:val="%9."/>
      <w:lvlJc w:val="right"/>
      <w:pPr>
        <w:ind w:left="4669" w:hanging="440"/>
      </w:pPr>
    </w:lvl>
  </w:abstractNum>
  <w:abstractNum w:abstractNumId="4" w15:restartNumberingAfterBreak="0">
    <w:nsid w:val="29EA3D6B"/>
    <w:multiLevelType w:val="multilevel"/>
    <w:tmpl w:val="CB82F41A"/>
    <w:lvl w:ilvl="0">
      <w:start w:val="3"/>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382028A"/>
    <w:multiLevelType w:val="hybridMultilevel"/>
    <w:tmpl w:val="365600AC"/>
    <w:lvl w:ilvl="0" w:tplc="166E000C">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6" w15:restartNumberingAfterBreak="0">
    <w:nsid w:val="4F6340E8"/>
    <w:multiLevelType w:val="multilevel"/>
    <w:tmpl w:val="A7469BC4"/>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5FE63267"/>
    <w:multiLevelType w:val="hybridMultilevel"/>
    <w:tmpl w:val="134456E2"/>
    <w:lvl w:ilvl="0" w:tplc="7AC44AAC">
      <w:start w:val="1"/>
      <w:numFmt w:val="decimalEnclosedCircle"/>
      <w:lvlText w:val="%1"/>
      <w:lvlJc w:val="left"/>
      <w:pPr>
        <w:ind w:left="780" w:hanging="360"/>
      </w:pPr>
      <w:rPr>
        <w:rFonts w:ascii="宋体" w:hAnsi="宋体" w:cs="宋体" w:hint="default"/>
        <w:color w:val="000000"/>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15:restartNumberingAfterBreak="0">
    <w:nsid w:val="6BB67F40"/>
    <w:multiLevelType w:val="hybridMultilevel"/>
    <w:tmpl w:val="907081F0"/>
    <w:lvl w:ilvl="0" w:tplc="8D8804B2">
      <w:start w:val="1"/>
      <w:numFmt w:val="decimal"/>
      <w:lvlText w:val="[%1]"/>
      <w:lvlJc w:val="right"/>
      <w:pPr>
        <w:ind w:left="227" w:hanging="57"/>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1"/>
  </w:num>
  <w:num w:numId="3">
    <w:abstractNumId w:val="0"/>
  </w:num>
  <w:num w:numId="4">
    <w:abstractNumId w:val="4"/>
  </w:num>
  <w:num w:numId="5">
    <w:abstractNumId w:val="6"/>
  </w:num>
  <w:num w:numId="6">
    <w:abstractNumId w:val="2"/>
  </w:num>
  <w:num w:numId="7">
    <w:abstractNumId w:val="5"/>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grammar="clean"/>
  <w:defaultTabStop w:val="420"/>
  <w:evenAndOddHeaders/>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ODViY2JkMjU3NGYzZTEwMzZmMGFkZWViYmNkYWU3NDIifQ=="/>
  </w:docVars>
  <w:rsids>
    <w:rsidRoot w:val="0074537E"/>
    <w:rsid w:val="00114665"/>
    <w:rsid w:val="0074537E"/>
    <w:rsid w:val="00C73D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efaultImageDpi w14:val="32767"/>
  <w15:chartTrackingRefBased/>
  <w15:docId w15:val="{A50439CD-BDA2-43AF-A1C2-59BE2218C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nhideWhenUsed="1"/>
    <w:lsdException w:name="header" w:semiHidden="1" w:uiPriority="0"/>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nhideWhenUsed="1"/>
    <w:lsdException w:name="line number" w:semiHidden="1" w:unhideWhenUsed="1"/>
    <w:lsdException w:name="page number" w:semiHidden="1" w:uiPriority="0"/>
    <w:lsdException w:name="endnote reference" w:semiHidden="1" w:uiPriority="0"/>
    <w:lsdException w:name="endnote text" w:semiHidden="1" w:uiPriority="0"/>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iPriority="0"/>
    <w:lsdException w:name="Body Text Indent" w:semiHidden="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lsdException w:name="FollowedHyperlink" w:semiHidden="1" w:unhideWhenUsed="1"/>
    <w:lsdException w:name="Strong" w:uiPriority="22" w:qFormat="1"/>
    <w:lsdException w:name="Emphasis" w:uiPriority="20" w:qFormat="1"/>
    <w:lsdException w:name="Document Map" w:semiHidden="1" w:uiPriority="0"/>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b/>
      <w:bCs/>
    </w:rPr>
  </w:style>
  <w:style w:type="paragraph" w:styleId="2">
    <w:name w:val="heading 2"/>
    <w:basedOn w:val="a"/>
    <w:next w:val="a"/>
    <w:qFormat/>
    <w:pPr>
      <w:keepNext/>
      <w:keepLines/>
      <w:spacing w:before="260" w:after="260" w:line="416"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6" w:lineRule="auto"/>
      <w:outlineLvl w:val="2"/>
    </w:pPr>
    <w:rPr>
      <w:b/>
      <w:bCs/>
      <w:sz w:val="32"/>
      <w:szCs w:val="32"/>
    </w:rPr>
  </w:style>
  <w:style w:type="paragraph" w:styleId="4">
    <w:name w:val="heading 4"/>
    <w:basedOn w:val="a"/>
    <w:next w:val="a"/>
    <w:qFormat/>
    <w:pPr>
      <w:keepNext/>
      <w:jc w:val="center"/>
      <w:outlineLvl w:val="3"/>
    </w:pPr>
    <w:rPr>
      <w:b/>
      <w:bCs/>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qFormat/>
    <w:pPr>
      <w:ind w:firstLineChars="200" w:firstLine="200"/>
    </w:pPr>
    <w:rPr>
      <w:rFonts w:ascii="Cambria" w:eastAsia="黑体" w:hAnsi="Cambria"/>
      <w:sz w:val="20"/>
      <w:szCs w:val="20"/>
    </w:rPr>
  </w:style>
  <w:style w:type="paragraph" w:styleId="a4">
    <w:name w:val="Document Map"/>
    <w:basedOn w:val="a"/>
    <w:semiHidden/>
    <w:pPr>
      <w:shd w:val="clear" w:color="auto" w:fill="000080"/>
    </w:pPr>
  </w:style>
  <w:style w:type="paragraph" w:styleId="a5">
    <w:name w:val="Body Text"/>
    <w:basedOn w:val="a"/>
    <w:semiHidden/>
    <w:rPr>
      <w:b/>
      <w:bCs/>
    </w:rPr>
  </w:style>
  <w:style w:type="paragraph" w:styleId="a6">
    <w:name w:val="Body Text Indent"/>
    <w:basedOn w:val="a"/>
    <w:link w:val="a7"/>
    <w:semiHidden/>
    <w:pPr>
      <w:ind w:firstLineChars="171" w:firstLine="359"/>
    </w:pPr>
  </w:style>
  <w:style w:type="character" w:customStyle="1" w:styleId="a7">
    <w:name w:val="正文文本缩进 字符"/>
    <w:link w:val="a6"/>
    <w:semiHidden/>
    <w:rPr>
      <w:kern w:val="2"/>
      <w:sz w:val="21"/>
      <w:szCs w:val="24"/>
    </w:rPr>
  </w:style>
  <w:style w:type="paragraph" w:styleId="a8">
    <w:name w:val="endnote text"/>
    <w:basedOn w:val="a"/>
    <w:semiHidden/>
    <w:pPr>
      <w:snapToGrid w:val="0"/>
      <w:jc w:val="left"/>
    </w:pPr>
  </w:style>
  <w:style w:type="paragraph" w:styleId="a9">
    <w:name w:val="Balloon Text"/>
    <w:basedOn w:val="a"/>
    <w:link w:val="aa"/>
    <w:uiPriority w:val="99"/>
    <w:unhideWhenUsed/>
    <w:rPr>
      <w:sz w:val="18"/>
      <w:szCs w:val="18"/>
    </w:rPr>
  </w:style>
  <w:style w:type="character" w:customStyle="1" w:styleId="aa">
    <w:name w:val="批注框文本 字符"/>
    <w:link w:val="a9"/>
    <w:uiPriority w:val="99"/>
    <w:semiHidden/>
    <w:rPr>
      <w:kern w:val="2"/>
      <w:sz w:val="18"/>
      <w:szCs w:val="18"/>
    </w:rPr>
  </w:style>
  <w:style w:type="paragraph" w:styleId="ab">
    <w:name w:val="footer"/>
    <w:basedOn w:val="a"/>
    <w:link w:val="ac"/>
    <w:uiPriority w:val="99"/>
    <w:pPr>
      <w:tabs>
        <w:tab w:val="center" w:pos="4153"/>
        <w:tab w:val="right" w:pos="8306"/>
      </w:tabs>
      <w:snapToGrid w:val="0"/>
      <w:jc w:val="left"/>
    </w:pPr>
    <w:rPr>
      <w:sz w:val="18"/>
      <w:szCs w:val="18"/>
    </w:rPr>
  </w:style>
  <w:style w:type="character" w:customStyle="1" w:styleId="ac">
    <w:name w:val="页脚 字符"/>
    <w:link w:val="ab"/>
    <w:uiPriority w:val="99"/>
    <w:rPr>
      <w:kern w:val="2"/>
      <w:sz w:val="18"/>
      <w:szCs w:val="18"/>
    </w:rPr>
  </w:style>
  <w:style w:type="paragraph" w:styleId="ad">
    <w:name w:val="header"/>
    <w:basedOn w:val="a"/>
    <w:semiHidden/>
    <w:pPr>
      <w:pBdr>
        <w:bottom w:val="single" w:sz="6" w:space="1" w:color="auto"/>
      </w:pBdr>
      <w:tabs>
        <w:tab w:val="center" w:pos="4153"/>
        <w:tab w:val="right" w:pos="8306"/>
      </w:tabs>
      <w:snapToGrid w:val="0"/>
      <w:jc w:val="center"/>
    </w:pPr>
    <w:rPr>
      <w:sz w:val="18"/>
      <w:szCs w:val="18"/>
    </w:rPr>
  </w:style>
  <w:style w:type="paragraph" w:styleId="ae">
    <w:name w:val="Subtitle"/>
    <w:basedOn w:val="a"/>
    <w:next w:val="a"/>
    <w:qFormat/>
    <w:pPr>
      <w:overflowPunct w:val="0"/>
      <w:spacing w:before="320"/>
      <w:outlineLvl w:val="0"/>
    </w:pPr>
    <w:rPr>
      <w:rFonts w:eastAsia="黑体"/>
      <w:sz w:val="36"/>
      <w:szCs w:val="20"/>
    </w:rPr>
  </w:style>
  <w:style w:type="paragraph" w:styleId="af">
    <w:name w:val="footnote text"/>
    <w:basedOn w:val="a"/>
    <w:semiHidden/>
    <w:pPr>
      <w:snapToGrid w:val="0"/>
      <w:jc w:val="left"/>
    </w:pPr>
    <w:rPr>
      <w:sz w:val="18"/>
      <w:szCs w:val="18"/>
    </w:rPr>
  </w:style>
  <w:style w:type="table" w:styleId="af0">
    <w:name w:val="Table Grid"/>
    <w:basedOn w:val="a1"/>
    <w:uiPriority w:val="39"/>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uiPriority w:val="22"/>
    <w:qFormat/>
    <w:rPr>
      <w:b/>
      <w:bCs/>
    </w:rPr>
  </w:style>
  <w:style w:type="character" w:styleId="af2">
    <w:name w:val="endnote reference"/>
    <w:semiHidden/>
    <w:rPr>
      <w:vertAlign w:val="superscript"/>
    </w:rPr>
  </w:style>
  <w:style w:type="character" w:styleId="af3">
    <w:name w:val="page number"/>
    <w:semiHidden/>
  </w:style>
  <w:style w:type="character" w:styleId="af4">
    <w:name w:val="Hyperlink"/>
    <w:semiHidden/>
    <w:rPr>
      <w:color w:val="0000FF"/>
      <w:u w:val="single"/>
    </w:rPr>
  </w:style>
  <w:style w:type="character" w:styleId="af5">
    <w:name w:val="footnote reference"/>
    <w:semiHidden/>
    <w:rPr>
      <w:vertAlign w:val="superscript"/>
    </w:rPr>
  </w:style>
  <w:style w:type="paragraph" w:customStyle="1" w:styleId="af6">
    <w:name w:val="摘要"/>
    <w:basedOn w:val="a5"/>
    <w:next w:val="a"/>
    <w:pPr>
      <w:tabs>
        <w:tab w:val="left" w:pos="798"/>
      </w:tabs>
      <w:overflowPunct w:val="0"/>
      <w:adjustRightInd w:val="0"/>
    </w:pPr>
    <w:rPr>
      <w:rFonts w:eastAsia="楷体_GB2312"/>
      <w:b w:val="0"/>
      <w:bCs w:val="0"/>
      <w:sz w:val="18"/>
      <w:szCs w:val="20"/>
    </w:rPr>
  </w:style>
  <w:style w:type="paragraph" w:customStyle="1" w:styleId="af7">
    <w:name w:val="关键词"/>
    <w:basedOn w:val="af6"/>
    <w:next w:val="a"/>
    <w:pPr>
      <w:ind w:left="429" w:hangingChars="429" w:hanging="429"/>
    </w:pPr>
  </w:style>
  <w:style w:type="paragraph" w:customStyle="1" w:styleId="DepartCorrespond">
    <w:name w:val="Depart.Correspond"/>
    <w:basedOn w:val="a"/>
    <w:pPr>
      <w:widowControl/>
      <w:ind w:left="66" w:hangingChars="66" w:hanging="66"/>
    </w:pPr>
    <w:rPr>
      <w:iCs/>
      <w:kern w:val="0"/>
      <w:sz w:val="16"/>
      <w:szCs w:val="20"/>
    </w:rPr>
  </w:style>
  <w:style w:type="paragraph" w:styleId="af8">
    <w:name w:val="List Paragraph"/>
    <w:basedOn w:val="a"/>
    <w:uiPriority w:val="34"/>
    <w:qFormat/>
    <w:pPr>
      <w:ind w:firstLineChars="200" w:firstLine="420"/>
    </w:pPr>
  </w:style>
  <w:style w:type="character" w:styleId="af9">
    <w:name w:val="Placeholder Text"/>
    <w:uiPriority w:val="99"/>
    <w:semiHidden/>
    <w:rPr>
      <w:color w:val="808080"/>
    </w:rPr>
  </w:style>
  <w:style w:type="table" w:customStyle="1" w:styleId="61">
    <w:name w:val="清单表 6 彩色1"/>
    <w:basedOn w:val="a1"/>
    <w:uiPriority w:val="51"/>
    <w:rPr>
      <w:rFonts w:ascii="Calibri" w:hAnsi="Calibri"/>
      <w:color w:val="000000"/>
      <w:kern w:val="2"/>
      <w:sz w:val="21"/>
      <w:szCs w:val="22"/>
    </w:rPr>
    <w:tblPr>
      <w:tblStyleRowBandSize w:val="1"/>
      <w:tblStyleColBandSize w:val="1"/>
      <w:tblBorders>
        <w:top w:val="single" w:sz="4" w:space="0" w:color="000000"/>
        <w:bottom w:val="single" w:sz="4" w:space="0" w:color="000000"/>
      </w:tblBorders>
    </w:tblPr>
    <w:tblStylePr w:type="firstRow">
      <w:rPr>
        <w:b/>
        <w:bCs/>
      </w:rPr>
      <w:tblPr/>
      <w:tcPr>
        <w:tcBorders>
          <w:top w:val="nil"/>
          <w:left w:val="nil"/>
          <w:bottom w:val="single" w:sz="4" w:space="0" w:color="000000"/>
          <w:right w:val="nil"/>
          <w:insideH w:val="nil"/>
          <w:insideV w:val="nil"/>
          <w:tl2br w:val="nil"/>
          <w:tr2bl w:val="nil"/>
        </w:tcBorders>
      </w:tcPr>
    </w:tblStylePr>
    <w:tblStylePr w:type="lastRow">
      <w:rPr>
        <w:b/>
        <w:bCs/>
      </w:rPr>
      <w:tblPr/>
      <w:tcPr>
        <w:tcBorders>
          <w:top w:val="double" w:sz="4" w:space="0" w:color="00000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611">
    <w:name w:val="清单表 6 彩色11"/>
    <w:basedOn w:val="a1"/>
    <w:uiPriority w:val="51"/>
    <w:rPr>
      <w:rFonts w:ascii="Calibri" w:hAnsi="Calibri"/>
      <w:color w:val="000000"/>
      <w:kern w:val="2"/>
      <w:sz w:val="21"/>
      <w:szCs w:val="22"/>
    </w:rPr>
    <w:tblPr>
      <w:tblStyleRowBandSize w:val="1"/>
      <w:tblStyleColBandSize w:val="1"/>
      <w:tblBorders>
        <w:top w:val="single" w:sz="4" w:space="0" w:color="000000"/>
        <w:bottom w:val="single" w:sz="4" w:space="0" w:color="000000"/>
      </w:tblBorders>
    </w:tblPr>
    <w:tblStylePr w:type="firstRow">
      <w:rPr>
        <w:b/>
        <w:bCs/>
      </w:rPr>
      <w:tblPr/>
      <w:tcPr>
        <w:tcBorders>
          <w:top w:val="nil"/>
          <w:left w:val="nil"/>
          <w:bottom w:val="single" w:sz="4" w:space="0" w:color="000000"/>
          <w:right w:val="nil"/>
          <w:insideH w:val="nil"/>
          <w:insideV w:val="nil"/>
          <w:tl2br w:val="nil"/>
          <w:tr2bl w:val="nil"/>
        </w:tcBorders>
      </w:tcPr>
    </w:tblStylePr>
    <w:tblStylePr w:type="lastRow">
      <w:rPr>
        <w:b/>
        <w:bCs/>
      </w:rPr>
      <w:tblPr/>
      <w:tcPr>
        <w:tcBorders>
          <w:top w:val="double" w:sz="4" w:space="0" w:color="00000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10">
    <w:name w:val="1"/>
    <w:basedOn w:val="a"/>
    <w:next w:val="af8"/>
    <w:uiPriority w:val="34"/>
    <w:qFormat/>
    <w:pPr>
      <w:ind w:firstLineChars="200" w:firstLine="420"/>
    </w:pPr>
  </w:style>
  <w:style w:type="character" w:customStyle="1" w:styleId="Char">
    <w:name w:val="论文正文 Char"/>
    <w:link w:val="afa"/>
    <w:qFormat/>
    <w:rPr>
      <w:rFonts w:ascii="宋体" w:hAnsi="宋体"/>
      <w:sz w:val="24"/>
    </w:rPr>
  </w:style>
  <w:style w:type="paragraph" w:customStyle="1" w:styleId="afa">
    <w:name w:val="论文正文"/>
    <w:basedOn w:val="a"/>
    <w:link w:val="Char"/>
    <w:qFormat/>
    <w:pPr>
      <w:spacing w:line="400" w:lineRule="exact"/>
      <w:ind w:firstLineChars="225" w:firstLine="540"/>
    </w:pPr>
    <w:rPr>
      <w:rFonts w:ascii="宋体" w:hAnsi="宋体"/>
      <w:kern w:val="0"/>
      <w:sz w:val="24"/>
      <w:szCs w:val="20"/>
    </w:rPr>
  </w:style>
  <w:style w:type="paragraph" w:customStyle="1" w:styleId="MTDisplayEquation">
    <w:name w:val="MTDisplayEquation"/>
    <w:basedOn w:val="a"/>
    <w:next w:val="a"/>
    <w:link w:val="MTDisplayEquation0"/>
    <w:pPr>
      <w:tabs>
        <w:tab w:val="center" w:pos="2400"/>
        <w:tab w:val="right" w:pos="4780"/>
      </w:tabs>
      <w:ind w:firstLineChars="200" w:firstLine="420"/>
      <w:jc w:val="right"/>
    </w:pPr>
    <w:rPr>
      <w:color w:val="000000"/>
    </w:rPr>
  </w:style>
  <w:style w:type="character" w:customStyle="1" w:styleId="MTDisplayEquation0">
    <w:name w:val="MTDisplayEquation 字符"/>
    <w:link w:val="MTDisplayEquation"/>
    <w:rPr>
      <w:color w:val="000000"/>
      <w:kern w:val="2"/>
      <w:sz w:val="21"/>
      <w:szCs w:val="24"/>
    </w:rPr>
  </w:style>
  <w:style w:type="character" w:customStyle="1" w:styleId="MTEquationSection">
    <w:name w:val="MTEquationSection"/>
    <w:rPr>
      <w:b/>
      <w:bCs/>
      <w:vanish/>
      <w:color w:val="FF0000"/>
      <w:sz w:val="32"/>
    </w:rPr>
  </w:style>
  <w:style w:type="character" w:styleId="afb">
    <w:name w:val="Unresolved Mention"/>
    <w:basedOn w:val="a0"/>
    <w:uiPriority w:val="99"/>
    <w:semiHidden/>
    <w:unhideWhenUsed/>
    <w:rPr>
      <w:color w:val="605E5C"/>
      <w:shd w:val="clear" w:color="auto" w:fill="E1DFDD"/>
    </w:rPr>
  </w:style>
  <w:style w:type="paragraph" w:customStyle="1" w:styleId="afc">
    <w:basedOn w:val="a"/>
    <w:next w:val="af8"/>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99502">
      <w:bodyDiv w:val="1"/>
      <w:marLeft w:val="0"/>
      <w:marRight w:val="0"/>
      <w:marTop w:val="0"/>
      <w:marBottom w:val="0"/>
      <w:divBdr>
        <w:top w:val="none" w:sz="0" w:space="0" w:color="auto"/>
        <w:left w:val="none" w:sz="0" w:space="0" w:color="auto"/>
        <w:bottom w:val="none" w:sz="0" w:space="0" w:color="auto"/>
        <w:right w:val="none" w:sz="0" w:space="0" w:color="auto"/>
      </w:divBdr>
      <w:divsChild>
        <w:div w:id="766120531">
          <w:marLeft w:val="0"/>
          <w:marRight w:val="0"/>
          <w:marTop w:val="0"/>
          <w:marBottom w:val="0"/>
          <w:divBdr>
            <w:top w:val="none" w:sz="0" w:space="0" w:color="auto"/>
            <w:left w:val="none" w:sz="0" w:space="0" w:color="auto"/>
            <w:bottom w:val="none" w:sz="0" w:space="0" w:color="auto"/>
            <w:right w:val="none" w:sz="0" w:space="0" w:color="auto"/>
          </w:divBdr>
          <w:divsChild>
            <w:div w:id="1650675368">
              <w:marLeft w:val="0"/>
              <w:marRight w:val="0"/>
              <w:marTop w:val="0"/>
              <w:marBottom w:val="0"/>
              <w:divBdr>
                <w:top w:val="none" w:sz="0" w:space="0" w:color="auto"/>
                <w:left w:val="none" w:sz="0" w:space="0" w:color="auto"/>
                <w:bottom w:val="none" w:sz="0" w:space="0" w:color="auto"/>
                <w:right w:val="none" w:sz="0" w:space="0" w:color="auto"/>
              </w:divBdr>
              <w:divsChild>
                <w:div w:id="1563056210">
                  <w:marLeft w:val="0"/>
                  <w:marRight w:val="0"/>
                  <w:marTop w:val="0"/>
                  <w:marBottom w:val="0"/>
                  <w:divBdr>
                    <w:top w:val="none" w:sz="0" w:space="0" w:color="auto"/>
                    <w:left w:val="none" w:sz="0" w:space="0" w:color="auto"/>
                    <w:bottom w:val="none" w:sz="0" w:space="0" w:color="auto"/>
                    <w:right w:val="none" w:sz="0" w:space="0" w:color="auto"/>
                  </w:divBdr>
                  <w:divsChild>
                    <w:div w:id="51480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2074485">
      <w:bodyDiv w:val="1"/>
      <w:marLeft w:val="0"/>
      <w:marRight w:val="0"/>
      <w:marTop w:val="0"/>
      <w:marBottom w:val="0"/>
      <w:divBdr>
        <w:top w:val="none" w:sz="0" w:space="0" w:color="auto"/>
        <w:left w:val="none" w:sz="0" w:space="0" w:color="auto"/>
        <w:bottom w:val="none" w:sz="0" w:space="0" w:color="auto"/>
        <w:right w:val="none" w:sz="0" w:space="0" w:color="auto"/>
      </w:divBdr>
    </w:div>
    <w:div w:id="879173564">
      <w:bodyDiv w:val="1"/>
      <w:marLeft w:val="0"/>
      <w:marRight w:val="0"/>
      <w:marTop w:val="0"/>
      <w:marBottom w:val="0"/>
      <w:divBdr>
        <w:top w:val="none" w:sz="0" w:space="0" w:color="auto"/>
        <w:left w:val="none" w:sz="0" w:space="0" w:color="auto"/>
        <w:bottom w:val="none" w:sz="0" w:space="0" w:color="auto"/>
        <w:right w:val="none" w:sz="0" w:space="0" w:color="auto"/>
      </w:divBdr>
    </w:div>
    <w:div w:id="1338996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6.bin"/><Relationship Id="rId21" Type="http://schemas.openxmlformats.org/officeDocument/2006/relationships/image" Target="media/image4.wmf"/><Relationship Id="rId42" Type="http://schemas.openxmlformats.org/officeDocument/2006/relationships/oleObject" Target="embeddings/oleObject14.bin"/><Relationship Id="rId47" Type="http://schemas.openxmlformats.org/officeDocument/2006/relationships/image" Target="media/image17.wmf"/><Relationship Id="rId63" Type="http://schemas.openxmlformats.org/officeDocument/2006/relationships/image" Target="media/image24.wmf"/><Relationship Id="rId68" Type="http://schemas.openxmlformats.org/officeDocument/2006/relationships/oleObject" Target="embeddings/oleObject26.bin"/><Relationship Id="rId84" Type="http://schemas.openxmlformats.org/officeDocument/2006/relationships/image" Target="media/image35.png"/><Relationship Id="rId89" Type="http://schemas.openxmlformats.org/officeDocument/2006/relationships/fontTable" Target="fontTable.xml"/><Relationship Id="rId16" Type="http://schemas.openxmlformats.org/officeDocument/2006/relationships/oleObject" Target="embeddings/oleObject1.bin"/><Relationship Id="rId11" Type="http://schemas.openxmlformats.org/officeDocument/2006/relationships/footer" Target="footer2.xml"/><Relationship Id="rId32" Type="http://schemas.openxmlformats.org/officeDocument/2006/relationships/oleObject" Target="embeddings/oleObject9.bin"/><Relationship Id="rId37" Type="http://schemas.openxmlformats.org/officeDocument/2006/relationships/image" Target="media/image12.wmf"/><Relationship Id="rId53" Type="http://schemas.openxmlformats.org/officeDocument/2006/relationships/oleObject" Target="embeddings/oleObject20.bin"/><Relationship Id="rId58" Type="http://schemas.openxmlformats.org/officeDocument/2006/relationships/footer" Target="footer4.xml"/><Relationship Id="rId74" Type="http://schemas.openxmlformats.org/officeDocument/2006/relationships/oleObject" Target="embeddings/oleObject29.bin"/><Relationship Id="rId79" Type="http://schemas.openxmlformats.org/officeDocument/2006/relationships/image" Target="media/image32.wmf"/><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header" Target="header4.xml"/><Relationship Id="rId22" Type="http://schemas.openxmlformats.org/officeDocument/2006/relationships/oleObject" Target="embeddings/oleObject4.bin"/><Relationship Id="rId27" Type="http://schemas.openxmlformats.org/officeDocument/2006/relationships/image" Target="media/image7.wmf"/><Relationship Id="rId30" Type="http://schemas.openxmlformats.org/officeDocument/2006/relationships/oleObject" Target="embeddings/oleObject8.bin"/><Relationship Id="rId35" Type="http://schemas.openxmlformats.org/officeDocument/2006/relationships/image" Target="media/image11.wmf"/><Relationship Id="rId43" Type="http://schemas.openxmlformats.org/officeDocument/2006/relationships/image" Target="media/image15.wmf"/><Relationship Id="rId48" Type="http://schemas.openxmlformats.org/officeDocument/2006/relationships/oleObject" Target="embeddings/oleObject17.bin"/><Relationship Id="rId56" Type="http://schemas.openxmlformats.org/officeDocument/2006/relationships/image" Target="media/image21.wmf"/><Relationship Id="rId64" Type="http://schemas.openxmlformats.org/officeDocument/2006/relationships/oleObject" Target="embeddings/oleObject24.bin"/><Relationship Id="rId69" Type="http://schemas.openxmlformats.org/officeDocument/2006/relationships/image" Target="media/image27.wmf"/><Relationship Id="rId77" Type="http://schemas.openxmlformats.org/officeDocument/2006/relationships/image" Target="media/image31.wmf"/><Relationship Id="rId8" Type="http://schemas.openxmlformats.org/officeDocument/2006/relationships/header" Target="header1.xml"/><Relationship Id="rId51" Type="http://schemas.openxmlformats.org/officeDocument/2006/relationships/oleObject" Target="embeddings/oleObject19.bin"/><Relationship Id="rId72" Type="http://schemas.openxmlformats.org/officeDocument/2006/relationships/oleObject" Target="embeddings/oleObject28.bin"/><Relationship Id="rId80" Type="http://schemas.openxmlformats.org/officeDocument/2006/relationships/oleObject" Target="embeddings/oleObject32.bin"/><Relationship Id="rId85" Type="http://schemas.openxmlformats.org/officeDocument/2006/relationships/image" Target="media/image36.sv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2.wmf"/><Relationship Id="rId25" Type="http://schemas.openxmlformats.org/officeDocument/2006/relationships/image" Target="media/image6.wmf"/><Relationship Id="rId33" Type="http://schemas.openxmlformats.org/officeDocument/2006/relationships/image" Target="media/image10.wmf"/><Relationship Id="rId38" Type="http://schemas.openxmlformats.org/officeDocument/2006/relationships/oleObject" Target="embeddings/oleObject12.bin"/><Relationship Id="rId46" Type="http://schemas.openxmlformats.org/officeDocument/2006/relationships/oleObject" Target="embeddings/oleObject16.bin"/><Relationship Id="rId59" Type="http://schemas.openxmlformats.org/officeDocument/2006/relationships/image" Target="media/image22.emf"/><Relationship Id="rId67" Type="http://schemas.openxmlformats.org/officeDocument/2006/relationships/image" Target="media/image26.wmf"/><Relationship Id="rId20" Type="http://schemas.openxmlformats.org/officeDocument/2006/relationships/oleObject" Target="embeddings/oleObject3.bin"/><Relationship Id="rId41" Type="http://schemas.openxmlformats.org/officeDocument/2006/relationships/image" Target="media/image14.wmf"/><Relationship Id="rId54" Type="http://schemas.openxmlformats.org/officeDocument/2006/relationships/image" Target="media/image20.wmf"/><Relationship Id="rId62" Type="http://schemas.openxmlformats.org/officeDocument/2006/relationships/oleObject" Target="embeddings/oleObject23.bin"/><Relationship Id="rId70" Type="http://schemas.openxmlformats.org/officeDocument/2006/relationships/oleObject" Target="embeddings/oleObject27.bin"/><Relationship Id="rId75" Type="http://schemas.openxmlformats.org/officeDocument/2006/relationships/image" Target="media/image30.wmf"/><Relationship Id="rId83" Type="http://schemas.openxmlformats.org/officeDocument/2006/relationships/image" Target="media/image34.png"/><Relationship Id="rId88" Type="http://schemas.openxmlformats.org/officeDocument/2006/relationships/image" Target="media/image38.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1.wmf"/><Relationship Id="rId23" Type="http://schemas.openxmlformats.org/officeDocument/2006/relationships/image" Target="media/image5.wmf"/><Relationship Id="rId28" Type="http://schemas.openxmlformats.org/officeDocument/2006/relationships/oleObject" Target="embeddings/oleObject7.bin"/><Relationship Id="rId36" Type="http://schemas.openxmlformats.org/officeDocument/2006/relationships/oleObject" Target="embeddings/oleObject11.bin"/><Relationship Id="rId49" Type="http://schemas.openxmlformats.org/officeDocument/2006/relationships/image" Target="media/image18.wmf"/><Relationship Id="rId57" Type="http://schemas.openxmlformats.org/officeDocument/2006/relationships/oleObject" Target="embeddings/oleObject22.bin"/><Relationship Id="rId10" Type="http://schemas.openxmlformats.org/officeDocument/2006/relationships/footer" Target="footer1.xml"/><Relationship Id="rId31" Type="http://schemas.openxmlformats.org/officeDocument/2006/relationships/image" Target="media/image9.wmf"/><Relationship Id="rId44" Type="http://schemas.openxmlformats.org/officeDocument/2006/relationships/oleObject" Target="embeddings/oleObject15.bin"/><Relationship Id="rId52" Type="http://schemas.openxmlformats.org/officeDocument/2006/relationships/image" Target="media/image19.wmf"/><Relationship Id="rId60" Type="http://schemas.openxmlformats.org/officeDocument/2006/relationships/package" Target="embeddings/Microsoft_Visio_Drawing.vsdx"/><Relationship Id="rId65" Type="http://schemas.openxmlformats.org/officeDocument/2006/relationships/image" Target="media/image25.wmf"/><Relationship Id="rId73" Type="http://schemas.openxmlformats.org/officeDocument/2006/relationships/image" Target="media/image29.wmf"/><Relationship Id="rId78" Type="http://schemas.openxmlformats.org/officeDocument/2006/relationships/oleObject" Target="embeddings/oleObject31.bin"/><Relationship Id="rId81" Type="http://schemas.openxmlformats.org/officeDocument/2006/relationships/image" Target="media/image33.wmf"/><Relationship Id="rId86" Type="http://schemas.openxmlformats.org/officeDocument/2006/relationships/hyperlink" Target="https://ieeexplore.ieee.org/abstract/document/9681973" TargetMode="Externa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oleObject" Target="embeddings/oleObject2.bin"/><Relationship Id="rId39" Type="http://schemas.openxmlformats.org/officeDocument/2006/relationships/image" Target="media/image13.wmf"/><Relationship Id="rId34" Type="http://schemas.openxmlformats.org/officeDocument/2006/relationships/oleObject" Target="embeddings/oleObject10.bin"/><Relationship Id="rId50" Type="http://schemas.openxmlformats.org/officeDocument/2006/relationships/oleObject" Target="embeddings/oleObject18.bin"/><Relationship Id="rId55" Type="http://schemas.openxmlformats.org/officeDocument/2006/relationships/oleObject" Target="embeddings/oleObject21.bin"/><Relationship Id="rId76" Type="http://schemas.openxmlformats.org/officeDocument/2006/relationships/oleObject" Target="embeddings/oleObject30.bin"/><Relationship Id="rId7" Type="http://schemas.openxmlformats.org/officeDocument/2006/relationships/endnotes" Target="endnotes.xml"/><Relationship Id="rId71" Type="http://schemas.openxmlformats.org/officeDocument/2006/relationships/image" Target="media/image28.wmf"/><Relationship Id="rId2" Type="http://schemas.openxmlformats.org/officeDocument/2006/relationships/numbering" Target="numbering.xml"/><Relationship Id="rId29" Type="http://schemas.openxmlformats.org/officeDocument/2006/relationships/image" Target="media/image8.wmf"/><Relationship Id="rId24" Type="http://schemas.openxmlformats.org/officeDocument/2006/relationships/oleObject" Target="embeddings/oleObject5.bin"/><Relationship Id="rId40" Type="http://schemas.openxmlformats.org/officeDocument/2006/relationships/oleObject" Target="embeddings/oleObject13.bin"/><Relationship Id="rId45" Type="http://schemas.openxmlformats.org/officeDocument/2006/relationships/image" Target="media/image16.wmf"/><Relationship Id="rId66" Type="http://schemas.openxmlformats.org/officeDocument/2006/relationships/oleObject" Target="embeddings/oleObject25.bin"/><Relationship Id="rId87" Type="http://schemas.openxmlformats.org/officeDocument/2006/relationships/image" Target="media/image37.jpeg"/><Relationship Id="rId61" Type="http://schemas.openxmlformats.org/officeDocument/2006/relationships/image" Target="media/image23.wmf"/><Relationship Id="rId82" Type="http://schemas.openxmlformats.org/officeDocument/2006/relationships/oleObject" Target="embeddings/oleObject33.bin"/><Relationship Id="rId19" Type="http://schemas.openxmlformats.org/officeDocument/2006/relationships/image" Target="media/image3.wmf"/></Relationships>
</file>

<file path=word/_rels/footer3.xml.rels><?xml version="1.0" encoding="UTF-8" standalone="yes"?>
<Relationships xmlns="http://schemas.openxmlformats.org/package/2006/relationships"><Relationship Id="rId1" Type="http://schemas.openxmlformats.org/officeDocument/2006/relationships/hyperlink" Target="mailto:caosheng@uestc.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5F585-27C4-46BD-88C8-DD7003734E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4021</Words>
  <Characters>6595</Characters>
  <Application>Microsoft Office Word</Application>
  <DocSecurity>0</DocSecurity>
  <Lines>253</Lines>
  <Paragraphs>153</Paragraphs>
  <ScaleCrop>false</ScaleCrop>
  <Company>app</Company>
  <LinksUpToDate>false</LinksUpToDate>
  <CharactersWithSpaces>10463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一种新的图像置乱算法</dc:title>
  <dc:subject/>
  <dc:creator>hqb</dc:creator>
  <cp:keywords/>
  <cp:lastModifiedBy>NTKO</cp:lastModifiedBy>
  <cp:revision>2</cp:revision>
  <cp:lastPrinted>2024-01-02T07:23:00Z</cp:lastPrinted>
  <dcterms:created xsi:type="dcterms:W3CDTF">2025-11-26T07:42:00Z</dcterms:created>
  <dcterms:modified xsi:type="dcterms:W3CDTF">2025-11-26T07:42:00Z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EquationSection">
    <vt:lpwstr>1</vt:lpwstr>
  </property>
  <property fmtid="{D5CDD505-2E9C-101B-9397-08002B2CF9AE}" pid="4" name="MTEquationNumber2">
    <vt:lpwstr>(#E1)</vt:lpwstr>
  </property>
  <property fmtid="{D5CDD505-2E9C-101B-9397-08002B2CF9AE}" pid="5" name="KSOProductBuildVer">
    <vt:lpwstr>2052-11.8.2.12011</vt:lpwstr>
  </property>
  <property fmtid="{D5CDD505-2E9C-101B-9397-08002B2CF9AE}" pid="6" name="ICV">
    <vt:lpwstr>3E8E2F6E0A8D4F7D85D07FE5E96FE9CB_12</vt:lpwstr>
  </property>
  <property fmtid="{D5CDD505-2E9C-101B-9397-08002B2CF9AE}" pid="7" name="GrammarlyDocumentId">
    <vt:lpwstr>f58683e2a13106d22c8afd4e4420e9b0ea327ea5c77fac0f0b0d2627cb097512</vt:lpwstr>
  </property>
</Properties>
</file>